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64"/>
        <w:gridCol w:w="544"/>
        <w:gridCol w:w="376"/>
        <w:gridCol w:w="333"/>
        <w:gridCol w:w="24"/>
        <w:gridCol w:w="563"/>
        <w:gridCol w:w="122"/>
        <w:gridCol w:w="166"/>
        <w:gridCol w:w="45"/>
        <w:gridCol w:w="498"/>
        <w:gridCol w:w="88"/>
        <w:gridCol w:w="612"/>
        <w:gridCol w:w="9"/>
        <w:gridCol w:w="299"/>
        <w:gridCol w:w="409"/>
        <w:gridCol w:w="449"/>
        <w:gridCol w:w="61"/>
        <w:gridCol w:w="199"/>
        <w:gridCol w:w="709"/>
        <w:gridCol w:w="12"/>
        <w:gridCol w:w="39"/>
        <w:gridCol w:w="658"/>
        <w:gridCol w:w="222"/>
        <w:gridCol w:w="368"/>
        <w:gridCol w:w="119"/>
        <w:gridCol w:w="433"/>
        <w:gridCol w:w="45"/>
        <w:gridCol w:w="231"/>
        <w:gridCol w:w="643"/>
        <w:gridCol w:w="938"/>
      </w:tblGrid>
      <w:tr w:rsidR="00636D88" w:rsidRPr="00777BF5" w:rsidTr="005150E9">
        <w:trPr>
          <w:trHeight w:val="277"/>
          <w:jc w:val="center"/>
        </w:trPr>
        <w:tc>
          <w:tcPr>
            <w:tcW w:w="10489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I. OGÓLNE INFORMACJE PODSTAWOWE O PRZEDMIOCIE</w:t>
            </w:r>
          </w:p>
        </w:tc>
      </w:tr>
      <w:tr w:rsidR="00636D88" w:rsidRPr="00777BF5" w:rsidTr="005150E9">
        <w:trPr>
          <w:trHeight w:val="277"/>
          <w:jc w:val="center"/>
        </w:trPr>
        <w:tc>
          <w:tcPr>
            <w:tcW w:w="2552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6D88" w:rsidRPr="003772AE" w:rsidRDefault="00636D88" w:rsidP="005150E9">
            <w:pPr>
              <w:jc w:val="center"/>
              <w:rPr>
                <w:rFonts w:eastAsia="Times New Roman"/>
                <w:sz w:val="20"/>
              </w:rPr>
            </w:pPr>
            <w:r w:rsidRPr="003772AE">
              <w:rPr>
                <w:rFonts w:eastAsia="Times New Roman"/>
                <w:sz w:val="20"/>
              </w:rPr>
              <w:t>KOD PRZEDMIOTU:</w:t>
            </w:r>
          </w:p>
          <w:p w:rsidR="00636D88" w:rsidRPr="003772AE" w:rsidRDefault="00636D88" w:rsidP="005150E9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</w:rPr>
              <w:t>M26A</w:t>
            </w:r>
          </w:p>
        </w:tc>
        <w:tc>
          <w:tcPr>
            <w:tcW w:w="7937" w:type="dxa"/>
            <w:gridSpan w:val="2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36D88" w:rsidRPr="00777BF5" w:rsidRDefault="00636D88" w:rsidP="005150E9">
            <w:pPr>
              <w:pStyle w:val="Nagwek1"/>
              <w:rPr>
                <w:rFonts w:eastAsia="Times New Roman"/>
                <w:sz w:val="24"/>
                <w:szCs w:val="24"/>
              </w:rPr>
            </w:pPr>
            <w:bookmarkStart w:id="0" w:name="_Toc82091517"/>
            <w:r>
              <w:t>Praktyka zawodowa I</w:t>
            </w:r>
            <w:bookmarkEnd w:id="0"/>
            <w:r w:rsidRPr="00513FDC">
              <w:t xml:space="preserve"> </w:t>
            </w:r>
          </w:p>
        </w:tc>
      </w:tr>
      <w:tr w:rsidR="00636D88" w:rsidRPr="00777BF5" w:rsidTr="005150E9">
        <w:trPr>
          <w:trHeight w:val="580"/>
          <w:jc w:val="center"/>
        </w:trPr>
        <w:tc>
          <w:tcPr>
            <w:tcW w:w="4646" w:type="dxa"/>
            <w:gridSpan w:val="13"/>
            <w:vAlign w:val="center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  <w:t>Nazwa jednostki organizacyjnej prowadzącej kierunek:</w:t>
            </w:r>
          </w:p>
        </w:tc>
        <w:tc>
          <w:tcPr>
            <w:tcW w:w="5843" w:type="dxa"/>
            <w:gridSpan w:val="18"/>
            <w:vAlign w:val="center"/>
          </w:tcPr>
          <w:p w:rsidR="00636D88" w:rsidRPr="00130AB7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Społeczna Akademia Nauk z siedzibą w Łodzi</w:t>
            </w:r>
          </w:p>
        </w:tc>
      </w:tr>
      <w:tr w:rsidR="00636D88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Nazwa kierunku studiów, poziom kształcenia: </w:t>
            </w:r>
          </w:p>
        </w:tc>
        <w:tc>
          <w:tcPr>
            <w:tcW w:w="5843" w:type="dxa"/>
            <w:gridSpan w:val="18"/>
            <w:vAlign w:val="center"/>
          </w:tcPr>
          <w:p w:rsidR="00636D88" w:rsidRPr="00130AB7" w:rsidRDefault="00636D88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Optometria</w:t>
            </w:r>
            <w:proofErr w:type="spellEnd"/>
          </w:p>
        </w:tc>
      </w:tr>
      <w:tr w:rsidR="00636D88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Profil kształcenia:</w:t>
            </w:r>
          </w:p>
        </w:tc>
        <w:tc>
          <w:tcPr>
            <w:tcW w:w="5843" w:type="dxa"/>
            <w:gridSpan w:val="18"/>
            <w:tcBorders>
              <w:bottom w:val="single" w:sz="4" w:space="0" w:color="auto"/>
            </w:tcBorders>
            <w:vAlign w:val="center"/>
          </w:tcPr>
          <w:p w:rsidR="00636D88" w:rsidRPr="00130AB7" w:rsidRDefault="00636D88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PRAKTYCZNY </w:t>
            </w:r>
          </w:p>
        </w:tc>
      </w:tr>
      <w:tr w:rsidR="00636D88" w:rsidRPr="00777BF5" w:rsidTr="005150E9">
        <w:trPr>
          <w:jc w:val="center"/>
        </w:trPr>
        <w:tc>
          <w:tcPr>
            <w:tcW w:w="46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Nazwa specjalności:</w:t>
            </w:r>
          </w:p>
        </w:tc>
        <w:tc>
          <w:tcPr>
            <w:tcW w:w="584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36D88" w:rsidRPr="00130AB7" w:rsidRDefault="00636D88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636D88" w:rsidRPr="00777BF5" w:rsidTr="005150E9">
        <w:trPr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Rodzaj modułu kształcenia:</w:t>
            </w:r>
          </w:p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(wskazać właściwe)</w:t>
            </w:r>
          </w:p>
        </w:tc>
        <w:tc>
          <w:tcPr>
            <w:tcW w:w="584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88" w:rsidRPr="00130AB7" w:rsidRDefault="00636D88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Praktyka zawodowa</w:t>
            </w:r>
          </w:p>
        </w:tc>
      </w:tr>
      <w:tr w:rsidR="00636D88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Punkty ECTS:</w:t>
            </w:r>
          </w:p>
        </w:tc>
        <w:tc>
          <w:tcPr>
            <w:tcW w:w="584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88" w:rsidRPr="00130AB7" w:rsidRDefault="00636D88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</w:tr>
      <w:tr w:rsidR="00636D88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Rok / Semestr: </w:t>
            </w:r>
          </w:p>
        </w:tc>
        <w:tc>
          <w:tcPr>
            <w:tcW w:w="584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D88" w:rsidRPr="00130AB7" w:rsidRDefault="00636D88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30AB7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I/1</w:t>
            </w:r>
          </w:p>
        </w:tc>
      </w:tr>
      <w:tr w:rsidR="00636D88" w:rsidRPr="00777BF5" w:rsidTr="005150E9">
        <w:trPr>
          <w:trHeight w:val="173"/>
          <w:jc w:val="center"/>
        </w:trPr>
        <w:tc>
          <w:tcPr>
            <w:tcW w:w="4646" w:type="dxa"/>
            <w:gridSpan w:val="13"/>
            <w:tcBorders>
              <w:bottom w:val="single" w:sz="12" w:space="0" w:color="auto"/>
            </w:tcBorders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Osoba koordynująca przedmiot:</w:t>
            </w:r>
          </w:p>
        </w:tc>
        <w:tc>
          <w:tcPr>
            <w:tcW w:w="5843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trHeight w:val="50"/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II. WYMAGANIA WSTĘPNE (wynikające z następstwa przedmiotów)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6D88" w:rsidRPr="00777BF5" w:rsidRDefault="00636D88" w:rsidP="005150E9">
            <w:pP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Zaliczenie pierwszego semestru studiów. Praktyka na oddziale okulistycznym lub w specjalistycznej poradni okulistycznej.</w:t>
            </w:r>
          </w:p>
        </w:tc>
      </w:tr>
      <w:tr w:rsidR="00636D88" w:rsidRPr="00777BF5" w:rsidTr="005150E9">
        <w:trPr>
          <w:trHeight w:val="50"/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III. CELE KSZTAŁCENIA DLA PRZEDMIOTU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9378" w:type="dxa"/>
            <w:gridSpan w:val="30"/>
            <w:tcBorders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uppressLineNumbers/>
              <w:suppressAutoHyphens/>
              <w:snapToGrid w:val="0"/>
              <w:spacing w:before="40" w:after="40"/>
              <w:jc w:val="both"/>
              <w:rPr>
                <w:rFonts w:eastAsia="Lucida Sans Unicode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sz w:val="20"/>
                <w:szCs w:val="20"/>
                <w:lang w:eastAsia="pl-PL"/>
              </w:rPr>
              <w:t>Realizacja zadań w zakresie umiejętności wiedzy, umiejętności i kompetencji nabytych w trakcie pierwszego semestru studiów.</w:t>
            </w:r>
          </w:p>
        </w:tc>
      </w:tr>
      <w:tr w:rsidR="00636D88" w:rsidRPr="00777BF5" w:rsidTr="005150E9">
        <w:trPr>
          <w:trHeight w:val="227"/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IV. FORMY ZAJĘĆ DYDAKTYCZNYCH ORAZ WYMIAR GODZIN </w:t>
            </w:r>
          </w:p>
        </w:tc>
      </w:tr>
      <w:tr w:rsidR="00636D88" w:rsidRPr="00777BF5" w:rsidTr="005150E9">
        <w:trPr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Wykład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Ćwiczenia</w:t>
            </w:r>
          </w:p>
        </w:tc>
        <w:tc>
          <w:tcPr>
            <w:tcW w:w="91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Konwersat</w:t>
            </w:r>
            <w:proofErr w:type="spellEnd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Lab.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Warsztaty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Projekt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Seminarium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Konsultacje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>Praktyka zawodowa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z w:val="16"/>
                <w:szCs w:val="16"/>
                <w:lang w:eastAsia="pl-PL"/>
              </w:rPr>
              <w:t>Suma godzin</w:t>
            </w:r>
          </w:p>
        </w:tc>
      </w:tr>
      <w:tr w:rsidR="00636D88" w:rsidRPr="00777BF5" w:rsidTr="005150E9">
        <w:trPr>
          <w:jc w:val="center"/>
        </w:trPr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636D88" w:rsidRPr="00777BF5" w:rsidTr="005150E9">
        <w:trPr>
          <w:jc w:val="center"/>
        </w:trPr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niestacjonarne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636D88" w:rsidRPr="00777BF5" w:rsidRDefault="00636D88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V. METODY REALIZACJI ZAJĘĆ DYDAKTYCZNYCH</w:t>
            </w:r>
          </w:p>
        </w:tc>
      </w:tr>
      <w:tr w:rsidR="00636D88" w:rsidRPr="00777BF5" w:rsidTr="005150E9">
        <w:trPr>
          <w:jc w:val="center"/>
        </w:trPr>
        <w:tc>
          <w:tcPr>
            <w:tcW w:w="3448" w:type="dxa"/>
            <w:gridSpan w:val="10"/>
            <w:tcBorders>
              <w:top w:val="single" w:sz="1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7041" w:type="dxa"/>
            <w:gridSpan w:val="21"/>
            <w:tcBorders>
              <w:top w:val="single" w:sz="1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Metody dydaktyczne</w:t>
            </w:r>
          </w:p>
        </w:tc>
      </w:tr>
      <w:tr w:rsidR="00636D88" w:rsidRPr="00777BF5" w:rsidTr="005150E9">
        <w:trPr>
          <w:jc w:val="center"/>
        </w:trPr>
        <w:tc>
          <w:tcPr>
            <w:tcW w:w="3448" w:type="dxa"/>
            <w:gridSpan w:val="10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041" w:type="dxa"/>
            <w:gridSpan w:val="21"/>
            <w:vAlign w:val="center"/>
          </w:tcPr>
          <w:p w:rsidR="00636D88" w:rsidRPr="00777BF5" w:rsidRDefault="00636D88" w:rsidP="005150E9">
            <w:pPr>
              <w:widowControl w:val="0"/>
              <w:ind w:right="51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 xml:space="preserve">Realizacja zadań </w:t>
            </w:r>
            <w:proofErr w:type="spellStart"/>
            <w:r>
              <w:rPr>
                <w:rFonts w:eastAsia="Times New Roman"/>
                <w:sz w:val="20"/>
                <w:szCs w:val="24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4"/>
                <w:lang w:eastAsia="pl-PL"/>
              </w:rPr>
              <w:t xml:space="preserve"> w środowisku rzeczywistym</w:t>
            </w:r>
          </w:p>
        </w:tc>
      </w:tr>
      <w:tr w:rsidR="00636D88" w:rsidRPr="00777BF5" w:rsidTr="005150E9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</w:tcPr>
          <w:p w:rsidR="00636D88" w:rsidRPr="00777BF5" w:rsidRDefault="00636D88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VI.  PRZEDMIOTOWE EFEKTY UCZENIA SIĘ</w:t>
            </w:r>
            <w:r w:rsidRPr="00777BF5">
              <w:rPr>
                <w:rFonts w:eastAsia="Times New Roman"/>
                <w:color w:val="FF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br/>
              <w:t>Z ODNIESIEM DO EFEKTÓW UCZENIA SIĘ DLA KIERUNKU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Opis przedmiotowych efektów uczenia się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36D88" w:rsidRPr="00777BF5" w:rsidRDefault="00636D88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  <w:t>Odniesienie do efektu kierunkowego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Wiedza: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pogłębioną wiedzę o relacjach z pacjentem oraz komunikacji interpersonalnej.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0DCA">
              <w:rPr>
                <w:rFonts w:eastAsia="Times New Roman"/>
                <w:sz w:val="20"/>
                <w:szCs w:val="20"/>
                <w:lang w:eastAsia="pl-PL"/>
              </w:rPr>
              <w:t>K_W19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pogłębioną wiedzę o aparaturze stosowanej w diagnostyce narządu wzroku oraz o bezpiecznych i higienicznych zasadach korzystania z niej.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0DCA">
              <w:rPr>
                <w:rFonts w:eastAsia="Times New Roman"/>
                <w:sz w:val="20"/>
                <w:szCs w:val="20"/>
                <w:lang w:eastAsia="pl-PL"/>
              </w:rPr>
              <w:t>K_W10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zna właściwości optyczne układu wzrokowego w normie i wybranych jednostkach chorobowych.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20DCA">
              <w:rPr>
                <w:rFonts w:eastAsia="Times New Roman"/>
                <w:sz w:val="20"/>
                <w:szCs w:val="20"/>
                <w:lang w:eastAsia="pl-PL"/>
              </w:rPr>
              <w:t>K_W07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Umiejętności: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rozpoznać odchylenia od norm fizjologicznych układu wzrokowego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A39A3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P_U02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zdiagnozować zaburzenia widzenia obuocznego, </w:t>
            </w:r>
            <w:r w:rsidRPr="009A76E2">
              <w:rPr>
                <w:rFonts w:eastAsia="Times New Roman"/>
                <w:sz w:val="20"/>
                <w:szCs w:val="20"/>
                <w:lang w:eastAsia="pl-PL"/>
              </w:rPr>
              <w:t>rozróżnić typy zezów porażennych i nieporażennych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K_U06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sprawnie posługiwać się aparaturą diagnostyczną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9212A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lekarzem okulistą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1367B">
              <w:rPr>
                <w:rFonts w:eastAsia="Times New Roman"/>
                <w:sz w:val="20"/>
                <w:szCs w:val="20"/>
                <w:lang w:eastAsia="pl-PL"/>
              </w:rPr>
              <w:t>K_U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P_U05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samodzielnie zdobywać wiedzę i umiejętności pod mentorską opieką lekarza okulisty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Pr="0011367B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K_U26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P_U06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identyfikować problemy i potrzeby pacjentów okulistycznych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K_U26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Kompetencje społeczne: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55888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K_K05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K_K06</w:t>
            </w:r>
          </w:p>
        </w:tc>
      </w:tr>
      <w:tr w:rsidR="00636D88" w:rsidRPr="00777BF5" w:rsidTr="005150E9">
        <w:trPr>
          <w:trHeight w:val="126"/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VII. TREŚCI KSZTAŁCENIA </w:t>
            </w:r>
          </w:p>
        </w:tc>
      </w:tr>
      <w:tr w:rsidR="00636D88" w:rsidRPr="00777BF5" w:rsidTr="005150E9">
        <w:trPr>
          <w:trHeight w:val="757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pct5" w:color="auto" w:fill="FFFFFF" w:themeFill="background1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Praktyka</w:t>
            </w: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FFFFFF" w:themeFill="background1"/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Odniesienie do przedmiotowych efektów uczenia się 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B92EF3" w:rsidRDefault="00636D88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B92EF3">
              <w:rPr>
                <w:rFonts w:eastAsia="Times New Roman"/>
                <w:sz w:val="20"/>
                <w:szCs w:val="20"/>
                <w:lang w:eastAsia="pl-PL"/>
              </w:rPr>
              <w:t>Zapoznanie ze specyfiką pracy specjalistycznej poradni okulistycznej lub oddziału okulistycznego.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wszystkie efekty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Pr2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777BF5" w:rsidRDefault="004C0EF9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Zapoznanie z</w:t>
            </w:r>
            <w:bookmarkStart w:id="1" w:name="_GoBack"/>
            <w:bookmarkEnd w:id="1"/>
            <w:r w:rsidR="00636D88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e sprzętem i aparatura stosowaną  w </w:t>
            </w:r>
            <w:r w:rsidR="00636D88" w:rsidRPr="00B92EF3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specjalistycznej po</w:t>
            </w:r>
            <w:r w:rsidR="00636D88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radni okulistycznej lub oddziale okulistycznym</w:t>
            </w:r>
            <w:r w:rsidR="00636D88" w:rsidRPr="00B92EF3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81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trHeight w:val="377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Pr3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4567A3" w:rsidRDefault="00636D88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4567A3">
              <w:rPr>
                <w:rFonts w:eastAsia="Times New Roman"/>
                <w:sz w:val="20"/>
                <w:szCs w:val="20"/>
                <w:lang w:eastAsia="pl-PL"/>
              </w:rPr>
              <w:t>Zapoznanie się z przepisami bhp oraz sanitarno-epidemiologicznymi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obowiązującymi</w:t>
            </w:r>
            <w:r>
              <w:t xml:space="preserve"> </w:t>
            </w:r>
            <w:r w:rsidRPr="004567A3">
              <w:rPr>
                <w:rFonts w:eastAsia="Times New Roman"/>
                <w:sz w:val="20"/>
                <w:szCs w:val="20"/>
                <w:lang w:eastAsia="pl-PL"/>
              </w:rPr>
              <w:t>w specjalistycznej poradni okulistycznej lub oddziale okulistycznym.</w:t>
            </w:r>
          </w:p>
        </w:tc>
        <w:tc>
          <w:tcPr>
            <w:tcW w:w="1581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Pr4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Zapoznanie z problemami i potrzebami pacjentów okulistycznych.</w:t>
            </w:r>
          </w:p>
        </w:tc>
        <w:tc>
          <w:tcPr>
            <w:tcW w:w="1581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Pr5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777BF5" w:rsidRDefault="00636D88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Udział w przygotowaniu stanowiska pracy.</w:t>
            </w:r>
          </w:p>
        </w:tc>
        <w:tc>
          <w:tcPr>
            <w:tcW w:w="1581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Pr6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6D88" w:rsidRPr="00777BF5" w:rsidRDefault="00636D88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Udział w badaniach diagnostycznych.</w:t>
            </w:r>
          </w:p>
        </w:tc>
        <w:tc>
          <w:tcPr>
            <w:tcW w:w="1581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Praca własna: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>Odniesienie do przedmiotowych efektów uczenia się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PW1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Przygotowanie do pracy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wszystkie efekty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636D88" w:rsidRPr="00777BF5" w:rsidRDefault="00636D88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VIII. METODY WERYFIKACJI EFEKTÓW UCZENIA SIĘ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Efekty uczenia się 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>Metoda weryfikacji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highlight w:val="yellow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Metoda zajęć, </w:t>
            </w: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w ramach której weryfikowany jest EU</w:t>
            </w:r>
          </w:p>
        </w:tc>
      </w:tr>
      <w:tr w:rsidR="00636D88" w:rsidRPr="00777BF5" w:rsidTr="005150E9">
        <w:trPr>
          <w:cantSplit/>
          <w:trHeight w:val="15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pisemny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Test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Esej/ referat/ portfolio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Zadania/praca samodzielna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indywidualna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grupowa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indywidualny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grupowy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 xml:space="preserve">Karty obserwacji /karty samooceny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D88" w:rsidRPr="00777BF5" w:rsidRDefault="00636D88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Aktywność na zajęciach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P_W01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praktyka zawodowa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P_W02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P_W03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P_K01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967106" w:rsidRDefault="00636D88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P_K02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36D88" w:rsidRPr="00777BF5" w:rsidRDefault="00636D88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IX. KRYTERIA OCENY OSIĄGNIĘTYCH EFEKTÓW UCZENIA SIĘ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Efekty </w:t>
            </w: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lastRenderedPageBreak/>
              <w:t xml:space="preserve">uczenia się </w:t>
            </w:r>
          </w:p>
        </w:tc>
        <w:tc>
          <w:tcPr>
            <w:tcW w:w="22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lastRenderedPageBreak/>
              <w:t>Ocena niedostateczna</w:t>
            </w:r>
          </w:p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lastRenderedPageBreak/>
              <w:t>Student zna i rozumie / potrafi / jest gotów do:</w:t>
            </w:r>
          </w:p>
        </w:tc>
        <w:tc>
          <w:tcPr>
            <w:tcW w:w="24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lastRenderedPageBreak/>
              <w:t>Zakres ocen 3,0-3,5</w:t>
            </w:r>
          </w:p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lastRenderedPageBreak/>
              <w:t>Student zna i rozumie / potrafi / jest gotów do: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lastRenderedPageBreak/>
              <w:t>Zakres ocen 4,0-4,5</w:t>
            </w:r>
          </w:p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lastRenderedPageBreak/>
              <w:t>Student zna i rozumie / potrafi / jest gotów do: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lastRenderedPageBreak/>
              <w:t>Ocena bardzo dobra</w:t>
            </w:r>
          </w:p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lastRenderedPageBreak/>
              <w:t>Student zna i rozumie / potrafi / jest gotów do: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lastRenderedPageBreak/>
              <w:t>P_W01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ma pogłębioną wiedzy o relacjach z pacjentem oraz komunikacji interpersonalnej.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niewielkim stopniu pogłębioną wiedzę o relacjach z pacjentem oraz komunikacji interpersonalnej.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znacznym stopniu pogłębioną wiedzę o relacjach z pacjentem oraz komunikacji interpersonalnej.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pełni pogłębioną wiedzę o relacjach z pacjentem oraz komunikacji interpersonalnej.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P_W02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ma pogłębionej wiedzy o aparaturze stosowanej w diagnostyce narządu wzroku oraz o bezpiecznych i higienicznych zasadach korzystania z niej.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nieznacznie pogłębioną wiedzę o aparaturze stosowanej w diagnostyce narządu wzroku oraz o bezpiecznych i higienicznych zasadach korzystania z niej.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znacznym stopniu pogłębioną wiedzę o aparaturze stosowanej w diagnostyce narządu wzroku oraz o bezpiecznych i higienicznych zasadach korzystania z niej.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 pełni pogłębioną wiedzę o aparaturze stosowanej w diagnostyce narządu wzroku oraz o bezpiecznych i higienicznych zasadach korzystania z niej.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P_W03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zna właściwości optyczne układu wzrokowego w normie i wybranych jednostkach chorobowych.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zna właściwości optyczne układu wzrokowego w normie i w niektórych wybranych jednostkach chorobowych.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zna właściwości optyczne układu wzrokowego w normie i w większości wybranych jednostek chorobowych.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zna właściwości optyczne układu wzrokowego w normie i wybranych jednostkach chorobowych.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rozpoznać odchyleń od norm fizjologicznych układu wzrokowego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rozpoznać w większości odchylenia od norm fizjologicznych układu wzrokowego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rozpoznać z nielicznymi wyjątkami odchylenia od norm fizjologicznych układu wzrokowego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rozpoznać wszystkie odchylenia od norm fizjologicznych układu wzrokowego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zdiagnozować zaburzeń widzenia obuocznego, rozróżnić typów</w:t>
            </w:r>
            <w:r w:rsidRPr="009A76E2">
              <w:rPr>
                <w:rFonts w:eastAsia="Times New Roman"/>
                <w:sz w:val="20"/>
                <w:szCs w:val="20"/>
                <w:lang w:eastAsia="pl-PL"/>
              </w:rPr>
              <w:t xml:space="preserve"> zezów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poprawnie z niewielką pomocą zdiagnozować zaburzenia widzenia obuocznego, </w:t>
            </w:r>
            <w:r w:rsidRPr="009A76E2">
              <w:rPr>
                <w:rFonts w:eastAsia="Times New Roman"/>
                <w:sz w:val="20"/>
                <w:szCs w:val="20"/>
                <w:lang w:eastAsia="pl-PL"/>
              </w:rPr>
              <w:t>rozróżnić typy zezów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samodzielnie zdiagnozować zaburzenia widzenia obuocznego, </w:t>
            </w:r>
            <w:r w:rsidRPr="009A76E2">
              <w:rPr>
                <w:rFonts w:eastAsia="Times New Roman"/>
                <w:sz w:val="20"/>
                <w:szCs w:val="20"/>
                <w:lang w:eastAsia="pl-PL"/>
              </w:rPr>
              <w:t>rozróżnić typy zezów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samodzielnie i biegle zdiagnozować zaburzenia widzenia obuocznego, </w:t>
            </w:r>
            <w:r w:rsidRPr="009A76E2">
              <w:rPr>
                <w:rFonts w:eastAsia="Times New Roman"/>
                <w:sz w:val="20"/>
                <w:szCs w:val="20"/>
                <w:lang w:eastAsia="pl-PL"/>
              </w:rPr>
              <w:t>rozróżnić typy zezów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sprawnie posługiwać się aparaturą diagnostyczną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różnym stopniem sprawności posługiwać się aparaturą diagnostyczną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sprawnie posługiwać się aparaturą diagnostyczną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dużą sprawnością posługiwać się aparaturą diagnostyczną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komunikować się z lekarzem okulistą</w:t>
            </w:r>
          </w:p>
        </w:tc>
        <w:tc>
          <w:tcPr>
            <w:tcW w:w="70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lekarzem okulistą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P_U05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samodzielnie zdobywać wiedzy i umiejętności pod mentorską opieką lekarza okulisty</w:t>
            </w:r>
          </w:p>
        </w:tc>
        <w:tc>
          <w:tcPr>
            <w:tcW w:w="70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samodzielnie zdobywać wiedzę i umiejętności pod mentorską opieką lekarza okulisty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P_U06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identyfikować problemów i potrzeb pacjentów okulistycznych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identyfikować niektóre problemy i potrzeby pacjentów okulistycznych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identyfikować w większości problemy i potrzeby pacjentów okulistycznych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identyfikować w pełni problemy i potrzeby pacjentów okulistycznych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P_K01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nie rozumie potrzeby zachowania się w sposób profesjonalny </w:t>
            </w:r>
          </w:p>
        </w:tc>
        <w:tc>
          <w:tcPr>
            <w:tcW w:w="70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</w:tr>
      <w:tr w:rsidR="00636D88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67106">
              <w:rPr>
                <w:sz w:val="20"/>
              </w:rPr>
              <w:t>P_K02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nie rozumie konieczność przygotowania się do pracy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pracy, choć nie jest w tym systematyczny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pracy.</w:t>
            </w:r>
          </w:p>
        </w:tc>
      </w:tr>
      <w:tr w:rsidR="00636D88" w:rsidRPr="00777BF5" w:rsidTr="005150E9">
        <w:trPr>
          <w:jc w:val="center"/>
        </w:trPr>
        <w:tc>
          <w:tcPr>
            <w:tcW w:w="10489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636D88" w:rsidRPr="00777BF5" w:rsidRDefault="00636D88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X. NAKŁAD PRACY STUDENTA – WYMIAR GODZIN I BILANS PUNKTÓW ECTS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Rodzaj aktywności</w:t>
            </w:r>
            <w:r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 xml:space="preserve"> / </w:t>
            </w: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365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</w:t>
            </w:r>
          </w:p>
          <w:p w:rsidR="00636D88" w:rsidRPr="00777BF5" w:rsidRDefault="00636D88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 niestacjonarne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zajęciach dydaktycznych (wykłady, ćwiczenia, konwersatoria,  projekt, laboratoria, warsztaty, seminaria)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Egzamin/zaliczenie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Praca własna studenta, w tym: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eseju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literaturowych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empirycznych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Projekt (zebranie danych, przygotowanie założeń projektu, wykonanie projektu, itd.)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się do zajęć dydaktycznych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636D88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się do egzaminu/kolokwium/zaliczenia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Sumaryczne obciążenie pracą studenta (25h = 1 ECTS) SUMA godzin/ECTS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w bezpośrednim kontakcie z nauczycielem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kształtujących umiejętności praktyczne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636D88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6D88" w:rsidRPr="00777BF5" w:rsidRDefault="00636D88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związanych z przygotowaniem do prowadzenia działalności naukowej lub udziału w tej działalności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6D88" w:rsidRPr="00777BF5" w:rsidRDefault="00636D88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632BEF" w:rsidRDefault="00632BEF"/>
    <w:sectPr w:rsidR="006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6493"/>
    <w:multiLevelType w:val="hybridMultilevel"/>
    <w:tmpl w:val="4B6A949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4C0EF9"/>
    <w:rsid w:val="00632BEF"/>
    <w:rsid w:val="006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B7A7-77DB-4861-8873-AB2099D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D88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636D88"/>
    <w:pPr>
      <w:keepNext/>
      <w:keepLines/>
      <w:spacing w:before="120"/>
      <w:jc w:val="center"/>
      <w:outlineLvl w:val="0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D88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2022-02-11T20:54:00Z</dcterms:created>
  <dcterms:modified xsi:type="dcterms:W3CDTF">2022-02-11T21:02:00Z</dcterms:modified>
</cp:coreProperties>
</file>