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4C" w:rsidRPr="00AD3943" w:rsidRDefault="00E87C13" w:rsidP="00E87C13">
      <w:pPr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  <w:r w:rsidR="00DE2C4C" w:rsidRPr="002B2D31">
        <w:rPr>
          <w:rFonts w:asciiTheme="minorHAnsi" w:hAnsiTheme="minorHAnsi"/>
          <w:b/>
        </w:rPr>
        <w:t>REGULAMIN PRAKTYK ZAWODOWYCH NA KIERUNKU</w:t>
      </w:r>
      <w:r w:rsidR="00DE2C4C" w:rsidRPr="002B2D31">
        <w:rPr>
          <w:rFonts w:asciiTheme="minorHAnsi" w:hAnsiTheme="minorHAnsi"/>
        </w:rPr>
        <w:t xml:space="preserve"> </w:t>
      </w:r>
      <w:r w:rsidR="00DE2C4C" w:rsidRPr="002B2D31">
        <w:rPr>
          <w:rFonts w:asciiTheme="minorHAnsi" w:hAnsiTheme="minorHAnsi"/>
          <w:b/>
        </w:rPr>
        <w:t xml:space="preserve">GRAFIKA </w:t>
      </w:r>
      <w:r w:rsidR="002B2D31">
        <w:rPr>
          <w:rFonts w:asciiTheme="minorHAnsi" w:hAnsiTheme="minorHAnsi"/>
          <w:b/>
        </w:rPr>
        <w:br/>
        <w:t xml:space="preserve">              </w:t>
      </w:r>
      <w:r w:rsidR="00DE2C4C" w:rsidRPr="002B2D31">
        <w:rPr>
          <w:rFonts w:asciiTheme="minorHAnsi" w:hAnsiTheme="minorHAnsi"/>
          <w:b/>
        </w:rPr>
        <w:t>SP</w:t>
      </w:r>
      <w:r w:rsidR="00672D28" w:rsidRPr="002B2D31">
        <w:rPr>
          <w:rFonts w:asciiTheme="minorHAnsi" w:hAnsiTheme="minorHAnsi"/>
          <w:b/>
        </w:rPr>
        <w:t>O</w:t>
      </w:r>
      <w:r w:rsidR="00DE2C4C" w:rsidRPr="002B2D31">
        <w:rPr>
          <w:rFonts w:asciiTheme="minorHAnsi" w:hAnsiTheme="minorHAnsi"/>
          <w:b/>
        </w:rPr>
        <w:t>ŁECZNEJ AKADEMI NAUK</w:t>
      </w:r>
      <w:r w:rsidR="00D01326" w:rsidRPr="002B2D31">
        <w:rPr>
          <w:rFonts w:asciiTheme="minorHAnsi" w:hAnsiTheme="minorHAnsi"/>
          <w:b/>
        </w:rPr>
        <w:t xml:space="preserve"> </w:t>
      </w:r>
      <w:r w:rsidR="002B2D31">
        <w:rPr>
          <w:rFonts w:asciiTheme="minorHAnsi" w:hAnsiTheme="minorHAnsi"/>
          <w:b/>
        </w:rPr>
        <w:t>w ŁODZI</w:t>
      </w:r>
      <w:r w:rsidR="002B2D31" w:rsidRPr="002B2D31">
        <w:rPr>
          <w:rFonts w:asciiTheme="minorHAnsi" w:hAnsiTheme="minorHAnsi"/>
          <w:b/>
        </w:rPr>
        <w:br/>
        <w:t xml:space="preserve">             </w:t>
      </w:r>
      <w:r w:rsidR="002B2D31">
        <w:rPr>
          <w:rFonts w:asciiTheme="minorHAnsi" w:hAnsiTheme="minorHAnsi"/>
          <w:b/>
        </w:rPr>
        <w:t xml:space="preserve"> </w:t>
      </w:r>
      <w:r w:rsidR="002B2D31" w:rsidRPr="002B2D31">
        <w:rPr>
          <w:rFonts w:asciiTheme="minorHAnsi" w:hAnsiTheme="minorHAnsi"/>
          <w:b/>
        </w:rPr>
        <w:t>S</w:t>
      </w:r>
      <w:r w:rsidR="00D01326" w:rsidRPr="002B2D31">
        <w:rPr>
          <w:rFonts w:asciiTheme="minorHAnsi" w:hAnsiTheme="minorHAnsi"/>
          <w:b/>
        </w:rPr>
        <w:t>tudia li</w:t>
      </w:r>
      <w:r w:rsidR="002B2D31" w:rsidRPr="002B2D31">
        <w:rPr>
          <w:rFonts w:asciiTheme="minorHAnsi" w:hAnsiTheme="minorHAnsi"/>
          <w:b/>
        </w:rPr>
        <w:t>cencjackie</w:t>
      </w:r>
      <w:r w:rsidR="00AD3943" w:rsidRPr="002B2D31">
        <w:rPr>
          <w:rFonts w:asciiTheme="minorHAnsi" w:hAnsiTheme="minorHAnsi"/>
          <w:b/>
        </w:rPr>
        <w:br/>
      </w:r>
      <w:r w:rsidR="00AD3943">
        <w:rPr>
          <w:b/>
        </w:rPr>
        <w:br/>
      </w:r>
      <w:r>
        <w:rPr>
          <w:b/>
        </w:rPr>
        <w:t xml:space="preserve">             </w:t>
      </w:r>
      <w:r w:rsidR="00873040">
        <w:rPr>
          <w:b/>
        </w:rPr>
        <w:t>Część I</w:t>
      </w:r>
      <w:r w:rsidR="00AD3943" w:rsidRPr="00AD3943">
        <w:rPr>
          <w:b/>
        </w:rPr>
        <w:t>. Zasady ogólne</w:t>
      </w:r>
    </w:p>
    <w:p w:rsidR="00DE2C4C" w:rsidRDefault="009F0EA3" w:rsidP="00B12418">
      <w:pPr>
        <w:pStyle w:val="Akapitzlist"/>
        <w:numPr>
          <w:ilvl w:val="0"/>
          <w:numId w:val="5"/>
        </w:numPr>
        <w:jc w:val="both"/>
      </w:pPr>
      <w:r>
        <w:t>Studenckie praktyki zawodowe stanowią obowiązkową</w:t>
      </w:r>
      <w:r w:rsidR="00B12418">
        <w:t xml:space="preserve"> część procesu dydaktycznego </w:t>
      </w:r>
      <w:r w:rsidR="00B12418">
        <w:br/>
      </w:r>
      <w:r>
        <w:t>i tak jak wszystkie przedmioty ujęte w planie studiów podlegają obowiązkowi uzyskania zaliczenia.</w:t>
      </w:r>
    </w:p>
    <w:p w:rsidR="00532FB2" w:rsidRDefault="009F0EA3" w:rsidP="00B12418">
      <w:pPr>
        <w:pStyle w:val="Akapitzlist"/>
        <w:numPr>
          <w:ilvl w:val="0"/>
          <w:numId w:val="5"/>
        </w:numPr>
        <w:jc w:val="both"/>
      </w:pPr>
      <w:r>
        <w:t>Praktyka powinna odpowiadać charakterowi studiów na kierunku</w:t>
      </w:r>
      <w:r w:rsidRPr="009F0EA3">
        <w:t xml:space="preserve"> </w:t>
      </w:r>
      <w:r>
        <w:t>Grafika</w:t>
      </w:r>
      <w:r w:rsidRPr="009F0EA3">
        <w:t xml:space="preserve"> </w:t>
      </w:r>
      <w:r w:rsidR="00532FB2">
        <w:t>w Społecznej A</w:t>
      </w:r>
      <w:r>
        <w:t xml:space="preserve">kademii Nauk. Termin realizacji i czas trwania praktyki zawodowej oraz liczba przyznanych punktów ECTS za jej zaliczenie określa </w:t>
      </w:r>
      <w:r w:rsidR="00532FB2">
        <w:t xml:space="preserve">kierunkowy </w:t>
      </w:r>
      <w:r>
        <w:t>plan studiów</w:t>
      </w:r>
      <w:r w:rsidR="00532FB2">
        <w:t>, zatwierdzony przez Radę Wydziału.</w:t>
      </w:r>
    </w:p>
    <w:p w:rsidR="009F0EA3" w:rsidRDefault="00532FB2" w:rsidP="00B12418">
      <w:pPr>
        <w:pStyle w:val="Akapitzlist"/>
        <w:numPr>
          <w:ilvl w:val="0"/>
          <w:numId w:val="5"/>
        </w:numPr>
        <w:jc w:val="both"/>
      </w:pPr>
      <w:r>
        <w:t xml:space="preserve">W Społecznej Akademii Nauk zasady odbywania praktyk studenckich na wszystkich kierunkach regulują zapisy Uchwały Senatu w sprawie określenia efektów kształcenia </w:t>
      </w:r>
      <w:r w:rsidR="00B12418">
        <w:br/>
      </w:r>
      <w:r>
        <w:t xml:space="preserve">dla programu kształcenia oraz Uchwała Rady Wydziału Studiów Międzynarodowych </w:t>
      </w:r>
      <w:r>
        <w:br/>
        <w:t>i Informatyki w sprawie przyjęcia programu kształcenia, zgodnego z Krajowymi Ramami Kwalifikacji.</w:t>
      </w:r>
    </w:p>
    <w:p w:rsidR="00AD3943" w:rsidRPr="00873040" w:rsidRDefault="00E87C13" w:rsidP="00E87C13">
      <w:pPr>
        <w:ind w:left="360"/>
      </w:pPr>
      <w:r>
        <w:rPr>
          <w:b/>
        </w:rPr>
        <w:t xml:space="preserve">      </w:t>
      </w:r>
      <w:r w:rsidR="00F2313F">
        <w:rPr>
          <w:b/>
        </w:rPr>
        <w:t>Część II</w:t>
      </w:r>
      <w:r w:rsidR="00AD3943" w:rsidRPr="00AD3943">
        <w:rPr>
          <w:b/>
        </w:rPr>
        <w:t xml:space="preserve">. </w:t>
      </w:r>
      <w:r w:rsidR="00AD3943">
        <w:rPr>
          <w:b/>
        </w:rPr>
        <w:t>Cele praktyk</w:t>
      </w:r>
    </w:p>
    <w:p w:rsidR="004A67EC" w:rsidRPr="00873040" w:rsidRDefault="004A67EC" w:rsidP="004A67EC">
      <w:pPr>
        <w:pStyle w:val="Akapitzlist"/>
        <w:numPr>
          <w:ilvl w:val="0"/>
          <w:numId w:val="1"/>
        </w:numPr>
        <w:spacing w:after="100"/>
      </w:pPr>
      <w:r w:rsidRPr="00873040">
        <w:t>Połączenie teorii wyniesionej</w:t>
      </w:r>
      <w:r w:rsidR="00DE2C4C" w:rsidRPr="00873040">
        <w:t xml:space="preserve"> z zajęć </w:t>
      </w:r>
      <w:r w:rsidRPr="00873040">
        <w:t>kierunkowych i specjalizacyjnych na</w:t>
      </w:r>
      <w:r w:rsidR="00DE2C4C" w:rsidRPr="00873040">
        <w:t xml:space="preserve"> Uczelni z p</w:t>
      </w:r>
      <w:r w:rsidRPr="00873040">
        <w:t>raktyką w konkretnych warunkach działania określonej firmy, studia projektowego lub innej instytucji zatrudniającej pracowników o specjalnościach odpowiadających profilowi kształcenia na kierunku „Grafika”</w:t>
      </w:r>
      <w:r w:rsidR="00CE7B45" w:rsidRPr="00873040">
        <w:t>.</w:t>
      </w:r>
    </w:p>
    <w:p w:rsidR="00DE2C4C" w:rsidRPr="00873040" w:rsidRDefault="004A67EC" w:rsidP="004A67EC">
      <w:pPr>
        <w:pStyle w:val="Akapitzlist"/>
        <w:numPr>
          <w:ilvl w:val="0"/>
          <w:numId w:val="1"/>
        </w:numPr>
        <w:spacing w:after="100"/>
      </w:pPr>
      <w:r w:rsidRPr="00873040">
        <w:t>K</w:t>
      </w:r>
      <w:r w:rsidR="00AB7588" w:rsidRPr="00873040">
        <w:t>ształtowanie umiejętności</w:t>
      </w:r>
      <w:r w:rsidR="00DE2C4C" w:rsidRPr="00873040">
        <w:t xml:space="preserve"> </w:t>
      </w:r>
      <w:r w:rsidR="00AB7588" w:rsidRPr="00873040">
        <w:t xml:space="preserve">potrzebnych </w:t>
      </w:r>
      <w:r w:rsidR="00DE2C4C" w:rsidRPr="00873040">
        <w:t xml:space="preserve">do podjęcia </w:t>
      </w:r>
      <w:r w:rsidR="00AB7588" w:rsidRPr="00873040">
        <w:t>przyszłej pracy zawodowej: w tym umiejętności organizacyjnych, pracy w zespole, umiejętności prowadzenia dyskusji, a także</w:t>
      </w:r>
      <w:r w:rsidR="00CE7B45" w:rsidRPr="00873040">
        <w:br/>
        <w:t>rozwijanie u studenta samodzielności i odpowiedzialności za powierzone zadania.</w:t>
      </w:r>
      <w:r w:rsidR="00AB7588" w:rsidRPr="00873040">
        <w:t xml:space="preserve"> </w:t>
      </w:r>
    </w:p>
    <w:p w:rsidR="00BB7FAD" w:rsidRPr="00873040" w:rsidRDefault="00BB7FAD" w:rsidP="00BB7FAD">
      <w:pPr>
        <w:pStyle w:val="Akapitzlist"/>
        <w:numPr>
          <w:ilvl w:val="0"/>
          <w:numId w:val="1"/>
        </w:numPr>
        <w:spacing w:after="100"/>
      </w:pPr>
      <w:r w:rsidRPr="00873040">
        <w:t>Zapoznanie się praktyką funkcjonowania agencji reklamowych, studiów projektowych</w:t>
      </w:r>
      <w:r w:rsidRPr="00873040">
        <w:br/>
        <w:t xml:space="preserve">i innych firm lub instytucji związanych z promocją, reklamą, dokumentacją jako miejscem przyszłej pracy zawodowej. </w:t>
      </w:r>
    </w:p>
    <w:p w:rsidR="00DE2C4C" w:rsidRPr="00873040" w:rsidRDefault="00CE7B45" w:rsidP="00BB7FAD">
      <w:pPr>
        <w:pStyle w:val="Akapitzlist"/>
        <w:numPr>
          <w:ilvl w:val="0"/>
          <w:numId w:val="1"/>
        </w:numPr>
        <w:spacing w:after="100"/>
      </w:pPr>
      <w:r w:rsidRPr="00873040">
        <w:t>U</w:t>
      </w:r>
      <w:r w:rsidR="00DE2C4C" w:rsidRPr="00873040">
        <w:t xml:space="preserve">możliwienie studentom rozwijania inwencji, inicjatywy, postawy badacza </w:t>
      </w:r>
      <w:r w:rsidRPr="00873040">
        <w:br/>
      </w:r>
      <w:r w:rsidR="00DE2C4C" w:rsidRPr="00873040">
        <w:t>i eksperymentatora, czyli pomaganie im w ciągłym dosko</w:t>
      </w:r>
      <w:r w:rsidRPr="00873040">
        <w:t>naleniu kwalifikacji zawodowych.</w:t>
      </w:r>
      <w:r w:rsidR="00DE2C4C" w:rsidRPr="00873040">
        <w:t xml:space="preserve"> </w:t>
      </w:r>
    </w:p>
    <w:p w:rsidR="00DE2C4C" w:rsidRPr="00873040" w:rsidRDefault="00CE7B45" w:rsidP="005B1979">
      <w:pPr>
        <w:pStyle w:val="Akapitzlist"/>
        <w:numPr>
          <w:ilvl w:val="0"/>
          <w:numId w:val="1"/>
        </w:numPr>
        <w:spacing w:after="100"/>
      </w:pPr>
      <w:r w:rsidRPr="00873040">
        <w:t>U</w:t>
      </w:r>
      <w:r w:rsidR="00DE2C4C" w:rsidRPr="00873040">
        <w:t>możliwieni</w:t>
      </w:r>
      <w:r w:rsidRPr="00873040">
        <w:t>e</w:t>
      </w:r>
      <w:r w:rsidR="00DE2C4C" w:rsidRPr="00873040">
        <w:t xml:space="preserve"> studentom </w:t>
      </w:r>
      <w:r w:rsidRPr="00873040">
        <w:t>za</w:t>
      </w:r>
      <w:r w:rsidR="00DE2C4C" w:rsidRPr="00873040">
        <w:t xml:space="preserve">poznania </w:t>
      </w:r>
      <w:r w:rsidRPr="00873040">
        <w:t xml:space="preserve">się ze </w:t>
      </w:r>
      <w:r w:rsidR="00C90D86" w:rsidRPr="00873040">
        <w:t>specyfiką środowiska</w:t>
      </w:r>
      <w:r w:rsidRPr="00873040">
        <w:t xml:space="preserve">, w jakim wykonywać będą </w:t>
      </w:r>
      <w:r w:rsidR="00001EE8" w:rsidRPr="00873040">
        <w:br/>
        <w:t xml:space="preserve">w przyszłości </w:t>
      </w:r>
      <w:r w:rsidR="00DE2C4C" w:rsidRPr="00873040">
        <w:t>zawód grafika</w:t>
      </w:r>
      <w:r w:rsidRPr="00873040">
        <w:t xml:space="preserve"> projektanta.</w:t>
      </w:r>
    </w:p>
    <w:p w:rsidR="00DE2C4C" w:rsidRPr="00873040" w:rsidRDefault="00001EE8" w:rsidP="005B1979">
      <w:pPr>
        <w:pStyle w:val="Akapitzlist"/>
        <w:numPr>
          <w:ilvl w:val="0"/>
          <w:numId w:val="1"/>
        </w:numPr>
        <w:spacing w:after="100"/>
      </w:pPr>
      <w:r w:rsidRPr="00873040">
        <w:t xml:space="preserve">Zapoznanie się z zasadami organizacji </w:t>
      </w:r>
      <w:r w:rsidR="00DE2C4C" w:rsidRPr="00873040">
        <w:t xml:space="preserve">i </w:t>
      </w:r>
      <w:r w:rsidRPr="00873040">
        <w:t>technologią związaną z pracą grafika w obszarach multimediów  i grafiki projektowej.</w:t>
      </w:r>
    </w:p>
    <w:p w:rsidR="00001EE8" w:rsidRPr="00873040" w:rsidRDefault="00001EE8" w:rsidP="005B1979">
      <w:pPr>
        <w:pStyle w:val="Akapitzlist"/>
        <w:numPr>
          <w:ilvl w:val="0"/>
          <w:numId w:val="1"/>
        </w:numPr>
        <w:spacing w:after="100"/>
      </w:pPr>
      <w:r w:rsidRPr="00873040">
        <w:t>Zdobywanie doświadczenia związanego z technologią cyfrową oraz wykorzystaniem pro</w:t>
      </w:r>
      <w:r w:rsidR="00B12418">
        <w:t xml:space="preserve">gramów do kreowania grafiki 2D, </w:t>
      </w:r>
      <w:r w:rsidRPr="00873040">
        <w:t>3D</w:t>
      </w:r>
      <w:r w:rsidR="00B12418">
        <w:t xml:space="preserve"> oraz animacji -</w:t>
      </w:r>
      <w:r w:rsidRPr="00873040">
        <w:t xml:space="preserve"> jako środowiskiem pracy </w:t>
      </w:r>
      <w:r w:rsidR="00C90D86" w:rsidRPr="00873040">
        <w:t>projektanta.</w:t>
      </w:r>
    </w:p>
    <w:p w:rsidR="00DE2C4C" w:rsidRPr="00873040" w:rsidRDefault="00BB7FAD" w:rsidP="005B1979">
      <w:pPr>
        <w:pStyle w:val="Akapitzlist"/>
        <w:numPr>
          <w:ilvl w:val="0"/>
          <w:numId w:val="1"/>
        </w:numPr>
        <w:spacing w:after="100"/>
      </w:pPr>
      <w:r w:rsidRPr="00873040">
        <w:t xml:space="preserve">Pogłębianie wiedzy z zakresu komunikacji wizualnej, tworzenia identyfikacji wizualnej </w:t>
      </w:r>
      <w:r w:rsidRPr="00873040">
        <w:br/>
        <w:t>oraz jej</w:t>
      </w:r>
      <w:r w:rsidR="00DE2C4C" w:rsidRPr="00873040">
        <w:t xml:space="preserve"> roli w </w:t>
      </w:r>
      <w:r w:rsidRPr="00873040">
        <w:t>kreowaniu marki i produktu.</w:t>
      </w:r>
    </w:p>
    <w:p w:rsidR="00C90D86" w:rsidRPr="00873040" w:rsidRDefault="00BB7FAD" w:rsidP="00C90D86">
      <w:pPr>
        <w:pStyle w:val="Akapitzlist"/>
        <w:numPr>
          <w:ilvl w:val="0"/>
          <w:numId w:val="1"/>
        </w:numPr>
        <w:spacing w:after="100"/>
        <w:rPr>
          <w:color w:val="000000"/>
        </w:rPr>
      </w:pPr>
      <w:r w:rsidRPr="00873040">
        <w:rPr>
          <w:color w:val="000000"/>
        </w:rPr>
        <w:t xml:space="preserve">Poszerzanie umiejętności </w:t>
      </w:r>
      <w:r w:rsidR="00C90D86" w:rsidRPr="00873040">
        <w:rPr>
          <w:color w:val="000000"/>
        </w:rPr>
        <w:t>i zdobywanie doświadczenia w zakresie przygotowania</w:t>
      </w:r>
      <w:r w:rsidR="00C90D86" w:rsidRPr="00873040">
        <w:rPr>
          <w:color w:val="000000"/>
        </w:rPr>
        <w:br/>
        <w:t>i</w:t>
      </w:r>
      <w:r w:rsidRPr="00873040">
        <w:rPr>
          <w:color w:val="000000"/>
        </w:rPr>
        <w:t xml:space="preserve"> reprodukcji grafiki projektowej techniką poligraficzną.</w:t>
      </w:r>
    </w:p>
    <w:p w:rsidR="00C90D86" w:rsidRPr="00873040" w:rsidRDefault="00C90D86" w:rsidP="00C90D86">
      <w:pPr>
        <w:pStyle w:val="Akapitzlist"/>
        <w:numPr>
          <w:ilvl w:val="0"/>
          <w:numId w:val="1"/>
        </w:numPr>
        <w:spacing w:after="100"/>
        <w:rPr>
          <w:color w:val="000000"/>
        </w:rPr>
      </w:pPr>
      <w:r w:rsidRPr="00873040">
        <w:rPr>
          <w:color w:val="000000"/>
        </w:rPr>
        <w:t xml:space="preserve"> Poszerzanie wiedzy dotyczącej aspektów prawnych i marketingowych związanych z pracą grafika oraz zrozumienie specyfiki prawa autorskiego.</w:t>
      </w:r>
    </w:p>
    <w:p w:rsidR="00873040" w:rsidRDefault="00C90D86" w:rsidP="00873040">
      <w:pPr>
        <w:pStyle w:val="Akapitzlist"/>
        <w:numPr>
          <w:ilvl w:val="0"/>
          <w:numId w:val="1"/>
        </w:numPr>
        <w:spacing w:after="100"/>
        <w:rPr>
          <w:color w:val="000000"/>
        </w:rPr>
      </w:pPr>
      <w:r w:rsidRPr="00873040">
        <w:rPr>
          <w:color w:val="000000"/>
        </w:rPr>
        <w:t>Umożliwienie studentom poszerzania kompetencji poprzez pobudzanie inwencji, pomysłowości i własnej inicjatywy.</w:t>
      </w:r>
    </w:p>
    <w:p w:rsidR="002B2D31" w:rsidRPr="002B2D31" w:rsidRDefault="00C90D86" w:rsidP="00873040">
      <w:pPr>
        <w:pStyle w:val="Akapitzlist"/>
        <w:numPr>
          <w:ilvl w:val="0"/>
          <w:numId w:val="1"/>
        </w:numPr>
        <w:spacing w:after="100"/>
      </w:pPr>
      <w:r w:rsidRPr="002B2D31">
        <w:rPr>
          <w:color w:val="000000"/>
        </w:rPr>
        <w:lastRenderedPageBreak/>
        <w:t xml:space="preserve">Kształtowanie u studentów postaw odpowiedzialności i sumienności, niezbędnych </w:t>
      </w:r>
      <w:r w:rsidR="009C4A98" w:rsidRPr="002B2D31">
        <w:rPr>
          <w:color w:val="000000"/>
        </w:rPr>
        <w:t xml:space="preserve">do podjęcia </w:t>
      </w:r>
      <w:r w:rsidRPr="002B2D31">
        <w:rPr>
          <w:color w:val="000000"/>
        </w:rPr>
        <w:t xml:space="preserve">przyszłej pracy </w:t>
      </w:r>
      <w:r w:rsidR="009C4A98" w:rsidRPr="002B2D31">
        <w:rPr>
          <w:color w:val="000000"/>
        </w:rPr>
        <w:t>zawodowej zgodnie z wyuczoną specjalnością.</w:t>
      </w:r>
    </w:p>
    <w:p w:rsidR="002B2D31" w:rsidRDefault="002B2D31" w:rsidP="00873040">
      <w:pPr>
        <w:pStyle w:val="Akapitzlist"/>
        <w:numPr>
          <w:ilvl w:val="0"/>
          <w:numId w:val="1"/>
        </w:numPr>
        <w:spacing w:after="100"/>
      </w:pPr>
      <w:r>
        <w:rPr>
          <w:color w:val="000000"/>
        </w:rPr>
        <w:t xml:space="preserve"> </w:t>
      </w:r>
      <w:r w:rsidR="00873040">
        <w:t>Zapoznanie się z metodami i technikami</w:t>
      </w:r>
      <w:r w:rsidR="008D112B" w:rsidRPr="008D112B">
        <w:t xml:space="preserve"> </w:t>
      </w:r>
      <w:r>
        <w:t xml:space="preserve">skutecznych działań reklamowych </w:t>
      </w:r>
      <w:r w:rsidR="008D112B">
        <w:t xml:space="preserve">i promocyjnych, </w:t>
      </w:r>
      <w:r w:rsidR="00873040">
        <w:t>funkcjonowania</w:t>
      </w:r>
      <w:r w:rsidR="008D112B" w:rsidRPr="008D112B">
        <w:t xml:space="preserve"> dzia</w:t>
      </w:r>
      <w:r w:rsidR="008D112B">
        <w:t xml:space="preserve">łów reklamy, marketingu oraz </w:t>
      </w:r>
      <w:r>
        <w:t>public relations w strukturze organizacji,</w:t>
      </w:r>
      <w:r>
        <w:br/>
      </w:r>
      <w:r w:rsidR="008D112B" w:rsidRPr="008D112B">
        <w:t xml:space="preserve">firm </w:t>
      </w:r>
      <w:r>
        <w:t>i jednostek pożytku publicznego.</w:t>
      </w:r>
    </w:p>
    <w:p w:rsidR="002B2D31" w:rsidRDefault="008D112B" w:rsidP="00873040">
      <w:pPr>
        <w:pStyle w:val="Akapitzlist"/>
        <w:numPr>
          <w:ilvl w:val="0"/>
          <w:numId w:val="1"/>
        </w:numPr>
        <w:spacing w:after="100"/>
      </w:pPr>
      <w:r>
        <w:t>Poszerzanie wiedzy o rodzajach reklamy i organizacji</w:t>
      </w:r>
      <w:r w:rsidRPr="008D112B">
        <w:t xml:space="preserve"> kampanii reklamowych</w:t>
      </w:r>
      <w:r w:rsidR="002B2D31">
        <w:t>.</w:t>
      </w:r>
    </w:p>
    <w:p w:rsidR="002B2D31" w:rsidRDefault="008D112B" w:rsidP="00873040">
      <w:pPr>
        <w:pStyle w:val="Akapitzlist"/>
        <w:numPr>
          <w:ilvl w:val="0"/>
          <w:numId w:val="1"/>
        </w:numPr>
        <w:spacing w:after="100"/>
      </w:pPr>
      <w:r>
        <w:t>Zdobywanie umiejętności w zakresie tworzenia</w:t>
      </w:r>
      <w:r w:rsidRPr="008D112B">
        <w:t xml:space="preserve"> materiałów dokume</w:t>
      </w:r>
      <w:r>
        <w:t>n</w:t>
      </w:r>
      <w:r w:rsidRPr="008D112B">
        <w:t xml:space="preserve">tacyjnych </w:t>
      </w:r>
      <w:r w:rsidR="002B2D31">
        <w:br/>
      </w:r>
      <w:r w:rsidRPr="008D112B">
        <w:t>i promocyjnych</w:t>
      </w:r>
      <w:r w:rsidR="002B2D31">
        <w:t>.</w:t>
      </w:r>
    </w:p>
    <w:p w:rsidR="00873040" w:rsidRDefault="00873040" w:rsidP="00873040">
      <w:pPr>
        <w:pStyle w:val="Akapitzlist"/>
        <w:numPr>
          <w:ilvl w:val="0"/>
          <w:numId w:val="1"/>
        </w:numPr>
        <w:spacing w:after="100"/>
      </w:pPr>
      <w:r>
        <w:t xml:space="preserve">Zapoznanie się z metodami </w:t>
      </w:r>
      <w:r w:rsidR="008D112B" w:rsidRPr="008D112B">
        <w:t xml:space="preserve">działania </w:t>
      </w:r>
      <w:r>
        <w:t xml:space="preserve">działów public relations w komunikacji    </w:t>
      </w:r>
    </w:p>
    <w:p w:rsidR="008D112B" w:rsidRPr="008D112B" w:rsidRDefault="008D112B" w:rsidP="00873040">
      <w:pPr>
        <w:pStyle w:val="Akapitzlist"/>
        <w:spacing w:after="100"/>
      </w:pPr>
      <w:r w:rsidRPr="008D112B">
        <w:t>marketingowej (kreowanie wizerunku, otocze</w:t>
      </w:r>
      <w:r w:rsidR="002B2D31">
        <w:t xml:space="preserve">nia wewnętrznego i zewnętrznego </w:t>
      </w:r>
      <w:r w:rsidR="00B12418">
        <w:t>organizacji).</w:t>
      </w:r>
    </w:p>
    <w:p w:rsidR="009C4A98" w:rsidRPr="009F0EA3" w:rsidRDefault="00873040" w:rsidP="00873040">
      <w:r>
        <w:rPr>
          <w:b/>
        </w:rPr>
        <w:t xml:space="preserve">             </w:t>
      </w:r>
      <w:r>
        <w:rPr>
          <w:b/>
        </w:rPr>
        <w:br/>
        <w:t xml:space="preserve">             </w:t>
      </w:r>
      <w:r w:rsidR="00F2313F" w:rsidRPr="00873040">
        <w:rPr>
          <w:b/>
        </w:rPr>
        <w:t>Część III</w:t>
      </w:r>
      <w:r w:rsidR="009C4A98" w:rsidRPr="00873040">
        <w:rPr>
          <w:b/>
        </w:rPr>
        <w:t>. Wybór miejsca praktyk</w:t>
      </w:r>
    </w:p>
    <w:p w:rsidR="00C90D86" w:rsidRDefault="009C4A98" w:rsidP="009C4A98">
      <w:pPr>
        <w:pStyle w:val="Akapitzlist"/>
        <w:numPr>
          <w:ilvl w:val="0"/>
          <w:numId w:val="6"/>
        </w:numPr>
        <w:spacing w:after="100"/>
        <w:rPr>
          <w:color w:val="000000"/>
        </w:rPr>
      </w:pPr>
      <w:r>
        <w:rPr>
          <w:color w:val="000000"/>
        </w:rPr>
        <w:t>Praktyka może być odbywana w wybranym przez studenta</w:t>
      </w:r>
      <w:r w:rsidR="00F2313F">
        <w:rPr>
          <w:color w:val="000000"/>
        </w:rPr>
        <w:t xml:space="preserve"> w podmiocie gospodarczym lub instytucji, w kraju bądź za granicą, której profil działania umożliwia studentowi realizację celów opisaną w części nr 2.</w:t>
      </w:r>
    </w:p>
    <w:p w:rsidR="00F2313F" w:rsidRDefault="00F2313F" w:rsidP="009C4A98">
      <w:pPr>
        <w:pStyle w:val="Akapitzlist"/>
        <w:numPr>
          <w:ilvl w:val="0"/>
          <w:numId w:val="6"/>
        </w:numPr>
        <w:spacing w:after="100"/>
        <w:rPr>
          <w:color w:val="000000"/>
        </w:rPr>
      </w:pPr>
      <w:r>
        <w:rPr>
          <w:color w:val="000000"/>
        </w:rPr>
        <w:t>Student może skorzystać z oferty Biura Karier działającego w Uczelni.</w:t>
      </w:r>
    </w:p>
    <w:p w:rsidR="00F2313F" w:rsidRDefault="006D37D7" w:rsidP="009C4A98">
      <w:pPr>
        <w:pStyle w:val="Akapitzlist"/>
        <w:numPr>
          <w:ilvl w:val="0"/>
          <w:numId w:val="6"/>
        </w:numPr>
        <w:spacing w:after="100"/>
        <w:rPr>
          <w:color w:val="000000"/>
        </w:rPr>
      </w:pPr>
      <w:r>
        <w:rPr>
          <w:color w:val="000000"/>
        </w:rPr>
        <w:t>Praktyka zawodowa odbywana jest na podstawie umowy zawieranej pomiędzy Uczelnią, organizatorem praktyki a studentem</w:t>
      </w:r>
      <w:r w:rsidR="00B12418">
        <w:rPr>
          <w:color w:val="000000"/>
        </w:rPr>
        <w:t>.</w:t>
      </w:r>
    </w:p>
    <w:p w:rsidR="006D37D7" w:rsidRDefault="006D37D7" w:rsidP="009C4A98">
      <w:pPr>
        <w:pStyle w:val="Akapitzlist"/>
        <w:numPr>
          <w:ilvl w:val="0"/>
          <w:numId w:val="6"/>
        </w:numPr>
        <w:spacing w:after="100"/>
        <w:rPr>
          <w:color w:val="000000"/>
        </w:rPr>
      </w:pPr>
      <w:r>
        <w:rPr>
          <w:color w:val="000000"/>
        </w:rPr>
        <w:t>Wzorem umowy dysponuje Biuro Karier działające w Uczelni.</w:t>
      </w:r>
    </w:p>
    <w:p w:rsidR="006D37D7" w:rsidRDefault="006D37D7" w:rsidP="009C4A98">
      <w:pPr>
        <w:pStyle w:val="Akapitzlist"/>
        <w:numPr>
          <w:ilvl w:val="0"/>
          <w:numId w:val="6"/>
        </w:numPr>
        <w:spacing w:after="100"/>
        <w:rPr>
          <w:color w:val="000000"/>
        </w:rPr>
      </w:pPr>
      <w:r>
        <w:rPr>
          <w:color w:val="000000"/>
        </w:rPr>
        <w:t xml:space="preserve">W przypadku, gdy – z uwagi na wymagania organizatora praktyki – do podpisu przedstawiona </w:t>
      </w:r>
      <w:r w:rsidR="002B4594">
        <w:rPr>
          <w:color w:val="000000"/>
        </w:rPr>
        <w:t xml:space="preserve">jest przez studenta </w:t>
      </w:r>
      <w:r>
        <w:rPr>
          <w:color w:val="000000"/>
        </w:rPr>
        <w:t>forma u</w:t>
      </w:r>
      <w:r w:rsidR="00B12418">
        <w:rPr>
          <w:color w:val="000000"/>
        </w:rPr>
        <w:t>mowy</w:t>
      </w:r>
      <w:r>
        <w:rPr>
          <w:color w:val="000000"/>
        </w:rPr>
        <w:t xml:space="preserve"> o treści znacząco odbiegającej od wzoru, którym dysponuje Biuro Karier działające w Uczelni, konieczne jest uzyskanie opinii radcy prawnego uczelni.</w:t>
      </w:r>
    </w:p>
    <w:p w:rsidR="006D37D7" w:rsidRDefault="006D37D7" w:rsidP="009C4A98">
      <w:pPr>
        <w:pStyle w:val="Akapitzlist"/>
        <w:numPr>
          <w:ilvl w:val="0"/>
          <w:numId w:val="6"/>
        </w:numPr>
        <w:spacing w:after="100"/>
        <w:rPr>
          <w:color w:val="000000"/>
        </w:rPr>
      </w:pPr>
      <w:r>
        <w:rPr>
          <w:color w:val="000000"/>
        </w:rPr>
        <w:t xml:space="preserve">Po ustaleniu treści umowy student zobowiązany jest zdobyć podpis osób reprezentujących organizatora praktyk, a następnie składa swój podpis, po czym przedkłada </w:t>
      </w:r>
      <w:r w:rsidR="00992B88">
        <w:rPr>
          <w:color w:val="000000"/>
        </w:rPr>
        <w:t xml:space="preserve">umowę </w:t>
      </w:r>
      <w:r>
        <w:rPr>
          <w:color w:val="000000"/>
        </w:rPr>
        <w:t xml:space="preserve">do podpisu </w:t>
      </w:r>
      <w:r w:rsidR="00992B88">
        <w:rPr>
          <w:color w:val="000000"/>
        </w:rPr>
        <w:t>przez imieniu Uczelni przez osobę do tego upoważnioną.</w:t>
      </w:r>
    </w:p>
    <w:p w:rsidR="00C249B3" w:rsidRPr="00E87C13" w:rsidRDefault="00992B88" w:rsidP="00E87C13">
      <w:pPr>
        <w:pStyle w:val="Akapitzlist"/>
        <w:numPr>
          <w:ilvl w:val="0"/>
          <w:numId w:val="6"/>
        </w:numPr>
        <w:spacing w:after="100"/>
        <w:rPr>
          <w:color w:val="000000"/>
        </w:rPr>
      </w:pPr>
      <w:r>
        <w:rPr>
          <w:color w:val="000000"/>
        </w:rPr>
        <w:t>Po podpisaniu umowy ze strony Uczelni, jeden egzemplarz przechowywany jest przez Studenckie Biuro Karier, drugi zachowuje student, trzeci zaś, za pośrednictwem studenta przekazywany jest organizatorowi praktyk.</w:t>
      </w:r>
      <w:r w:rsidR="00C249B3">
        <w:rPr>
          <w:color w:val="000000"/>
        </w:rPr>
        <w:br/>
      </w:r>
      <w:r w:rsidR="00C249B3">
        <w:rPr>
          <w:color w:val="000000"/>
        </w:rPr>
        <w:br/>
      </w:r>
      <w:r w:rsidR="00C249B3" w:rsidRPr="00E87C13">
        <w:rPr>
          <w:b/>
        </w:rPr>
        <w:t>Część IV. Opiekun praktyk</w:t>
      </w:r>
    </w:p>
    <w:p w:rsidR="00BE1199" w:rsidRPr="002B4594" w:rsidRDefault="00C249B3" w:rsidP="002B4594">
      <w:pPr>
        <w:pStyle w:val="Akapitzlist"/>
        <w:numPr>
          <w:ilvl w:val="0"/>
          <w:numId w:val="7"/>
        </w:numPr>
        <w:spacing w:after="100"/>
        <w:rPr>
          <w:color w:val="000000"/>
        </w:rPr>
      </w:pPr>
      <w:r w:rsidRPr="00BE1199">
        <w:t xml:space="preserve">Merytoryczny nadzór ze strony Uczelni nad odbywanymi przez studentów praktykami </w:t>
      </w:r>
      <w:r w:rsidR="00B12418">
        <w:t>sprawuje O</w:t>
      </w:r>
      <w:r w:rsidR="00BE1199" w:rsidRPr="00BE1199">
        <w:t>piekun</w:t>
      </w:r>
      <w:r w:rsidRPr="00BE1199">
        <w:t xml:space="preserve"> praktyk –</w:t>
      </w:r>
      <w:r w:rsidR="00BE1199" w:rsidRPr="00BE1199">
        <w:t xml:space="preserve"> nauczyciel</w:t>
      </w:r>
      <w:r w:rsidRPr="00BE1199">
        <w:t xml:space="preserve"> </w:t>
      </w:r>
      <w:r w:rsidR="00BE1199" w:rsidRPr="00BE1199">
        <w:t>akademicki</w:t>
      </w:r>
      <w:r w:rsidRPr="00BE1199">
        <w:t xml:space="preserve"> </w:t>
      </w:r>
      <w:r w:rsidR="00BE1199" w:rsidRPr="00BE1199">
        <w:t xml:space="preserve">wyznaczony </w:t>
      </w:r>
      <w:r w:rsidRPr="00BE1199">
        <w:t xml:space="preserve">przez </w:t>
      </w:r>
      <w:r w:rsidR="00BE1199" w:rsidRPr="00BE1199">
        <w:t>opiekuna</w:t>
      </w:r>
      <w:r w:rsidR="00B12418">
        <w:t xml:space="preserve"> merytorycznego kierunku</w:t>
      </w:r>
      <w:r w:rsidR="00BE1199" w:rsidRPr="00BE1199">
        <w:t xml:space="preserve"> i zaakceptowany przez Dziekana do sprawowania opieki nad studenckimi praktykami zawodowymi.</w:t>
      </w:r>
    </w:p>
    <w:p w:rsidR="00281621" w:rsidRPr="00281621" w:rsidRDefault="00BE1199" w:rsidP="00C249B3">
      <w:pPr>
        <w:pStyle w:val="Akapitzlist"/>
        <w:numPr>
          <w:ilvl w:val="0"/>
          <w:numId w:val="7"/>
        </w:numPr>
        <w:spacing w:after="100"/>
        <w:rPr>
          <w:color w:val="000000"/>
        </w:rPr>
      </w:pPr>
      <w:r>
        <w:t xml:space="preserve">Do obowiązków </w:t>
      </w:r>
      <w:r w:rsidRPr="00BE1199">
        <w:t>opiekun</w:t>
      </w:r>
      <w:r>
        <w:t>a</w:t>
      </w:r>
      <w:r w:rsidRPr="00BE1199">
        <w:t xml:space="preserve"> praktyk</w:t>
      </w:r>
      <w:r>
        <w:t xml:space="preserve"> należy:</w:t>
      </w:r>
    </w:p>
    <w:p w:rsidR="00281621" w:rsidRPr="00281621" w:rsidRDefault="00281621" w:rsidP="00281621">
      <w:pPr>
        <w:pStyle w:val="Akapitzlist"/>
        <w:numPr>
          <w:ilvl w:val="0"/>
          <w:numId w:val="8"/>
        </w:numPr>
        <w:spacing w:after="100"/>
        <w:rPr>
          <w:color w:val="000000"/>
        </w:rPr>
      </w:pPr>
      <w:r>
        <w:t>akceptacja wybranego przez studenta przedsiębiorstwa, firmy lub instytucji jako miejsca praktyki,</w:t>
      </w:r>
    </w:p>
    <w:p w:rsidR="00281621" w:rsidRPr="00281621" w:rsidRDefault="00281621" w:rsidP="00281621">
      <w:pPr>
        <w:pStyle w:val="Akapitzlist"/>
        <w:numPr>
          <w:ilvl w:val="0"/>
          <w:numId w:val="8"/>
        </w:numPr>
        <w:spacing w:after="100"/>
        <w:rPr>
          <w:color w:val="000000"/>
        </w:rPr>
      </w:pPr>
      <w:r>
        <w:t>zatwierdzenie programu praktyki,</w:t>
      </w:r>
    </w:p>
    <w:p w:rsidR="00281621" w:rsidRPr="00281621" w:rsidRDefault="00281621" w:rsidP="00281621">
      <w:pPr>
        <w:pStyle w:val="Akapitzlist"/>
        <w:numPr>
          <w:ilvl w:val="0"/>
          <w:numId w:val="8"/>
        </w:numPr>
        <w:spacing w:after="100"/>
        <w:rPr>
          <w:color w:val="000000"/>
        </w:rPr>
      </w:pPr>
      <w:r>
        <w:t>rozliczenie studenta z programu praktyki</w:t>
      </w:r>
    </w:p>
    <w:p w:rsidR="002B2D31" w:rsidRDefault="00281621" w:rsidP="002B2D31">
      <w:pPr>
        <w:pStyle w:val="Akapitzlist"/>
        <w:numPr>
          <w:ilvl w:val="0"/>
          <w:numId w:val="8"/>
        </w:numPr>
        <w:spacing w:after="100"/>
      </w:pPr>
      <w:r>
        <w:t>dokonanie odpowiedniego wpisu w karcie egzaminacyjnej – po dostarczeniu przez studenta raportu lub informacji o przebiegu praktyki. Wpisy może dokonywać osoba wyznaczo</w:t>
      </w:r>
      <w:r w:rsidR="002B2D31">
        <w:t>na przez Rektora lub Dziekana.</w:t>
      </w:r>
      <w:r w:rsidR="002B2D31">
        <w:br/>
      </w:r>
    </w:p>
    <w:p w:rsidR="003F51BC" w:rsidRPr="003F51BC" w:rsidRDefault="002B2D31" w:rsidP="002B2D31">
      <w:pPr>
        <w:spacing w:after="100"/>
        <w:ind w:left="720"/>
      </w:pPr>
      <w:r>
        <w:rPr>
          <w:b/>
        </w:rPr>
        <w:t xml:space="preserve">    </w:t>
      </w:r>
      <w:r w:rsidR="00281621" w:rsidRPr="002B2D31">
        <w:rPr>
          <w:b/>
        </w:rPr>
        <w:t xml:space="preserve">Część V. </w:t>
      </w:r>
      <w:r w:rsidR="00DB7EBA" w:rsidRPr="002B2D31">
        <w:rPr>
          <w:b/>
        </w:rPr>
        <w:t>Organizacja praktyk - o</w:t>
      </w:r>
      <w:r w:rsidR="00281621" w:rsidRPr="002B2D31">
        <w:rPr>
          <w:b/>
        </w:rPr>
        <w:t>bowiązki studenta</w:t>
      </w:r>
    </w:p>
    <w:p w:rsidR="00873040" w:rsidRDefault="003F51BC" w:rsidP="002B4594">
      <w:pPr>
        <w:spacing w:after="100"/>
        <w:ind w:left="720"/>
      </w:pPr>
      <w:r>
        <w:t xml:space="preserve">1. </w:t>
      </w:r>
      <w:r w:rsidR="00E87C13">
        <w:t>Student zobowiązuje się do</w:t>
      </w:r>
      <w:r>
        <w:t>:</w:t>
      </w:r>
      <w:r>
        <w:br/>
        <w:t xml:space="preserve">    a) przestrzegania zasad odbywania praktyk zawodowych określonych przez Uczelnię,</w:t>
      </w:r>
      <w:r>
        <w:br/>
      </w:r>
      <w:r>
        <w:lastRenderedPageBreak/>
        <w:t xml:space="preserve">    b) przestrzegania wyznaczonego przez organizatora praktyk </w:t>
      </w:r>
      <w:r w:rsidR="005243D1">
        <w:t>porządku i dyscypliny pracy,</w:t>
      </w:r>
      <w:r w:rsidR="005243D1">
        <w:br/>
        <w:t xml:space="preserve">    c) przestrzegania zasad BHP oraz ochrony przeciwpożarowej</w:t>
      </w:r>
      <w:r w:rsidR="002B4594">
        <w:t>,</w:t>
      </w:r>
      <w:r w:rsidR="005243D1">
        <w:t xml:space="preserve"> </w:t>
      </w:r>
      <w:r w:rsidR="005243D1">
        <w:br/>
        <w:t xml:space="preserve">    </w:t>
      </w:r>
      <w:r w:rsidR="00E87C13">
        <w:t xml:space="preserve">d) przestrzegania zasad zachowania tajemnicy służbowej oraz ochrony poufności danych </w:t>
      </w:r>
      <w:r w:rsidR="00E87C13">
        <w:br/>
        <w:t xml:space="preserve">        w zakresie określonym przez organizatora praktyk. </w:t>
      </w:r>
      <w:r w:rsidR="00E87C13">
        <w:br/>
        <w:t>2. Przed rozpoczęciem praktyk studenci mają obowiązek:</w:t>
      </w:r>
      <w:r w:rsidR="00DB7EBA">
        <w:br/>
        <w:t xml:space="preserve">    </w:t>
      </w:r>
      <w:r w:rsidR="00CB6D8F">
        <w:t>a) zgłoszenia</w:t>
      </w:r>
      <w:r w:rsidR="00E87C13">
        <w:t xml:space="preserve"> się do Biura Karier Uczelni,</w:t>
      </w:r>
      <w:r w:rsidR="00E87C13">
        <w:br/>
      </w:r>
      <w:r w:rsidR="00DB7EBA">
        <w:t xml:space="preserve">    </w:t>
      </w:r>
      <w:r w:rsidR="00CB6D8F">
        <w:t>b) odebrania</w:t>
      </w:r>
      <w:r w:rsidR="00DB7EBA">
        <w:t xml:space="preserve"> Regulamin</w:t>
      </w:r>
      <w:r w:rsidR="00B12418">
        <w:t>u</w:t>
      </w:r>
      <w:r w:rsidR="008D112B">
        <w:t>, Umowy</w:t>
      </w:r>
      <w:r w:rsidR="00DB7EBA">
        <w:t xml:space="preserve"> i</w:t>
      </w:r>
      <w:r w:rsidR="00E87C13">
        <w:t xml:space="preserve"> </w:t>
      </w:r>
      <w:r w:rsidR="00DB7EBA">
        <w:t>Dziennik</w:t>
      </w:r>
      <w:r w:rsidR="00CB6D8F">
        <w:t>a</w:t>
      </w:r>
      <w:r w:rsidR="00DB7EBA">
        <w:t xml:space="preserve"> P</w:t>
      </w:r>
      <w:r w:rsidR="00E87C13">
        <w:t>raktyk,</w:t>
      </w:r>
      <w:r w:rsidR="005A35F3">
        <w:br/>
      </w:r>
      <w:r w:rsidR="00DB7EBA">
        <w:t xml:space="preserve">    </w:t>
      </w:r>
      <w:r w:rsidR="00E87C13">
        <w:t>c)</w:t>
      </w:r>
      <w:r w:rsidR="00CB6D8F">
        <w:t xml:space="preserve"> zgłoszenia</w:t>
      </w:r>
      <w:r w:rsidR="005A35F3">
        <w:t xml:space="preserve"> się do </w:t>
      </w:r>
      <w:r w:rsidR="002B4594">
        <w:t>d</w:t>
      </w:r>
      <w:r w:rsidR="00DB7EBA">
        <w:t>yrekcji firmy/</w:t>
      </w:r>
      <w:r w:rsidR="00CB6D8F">
        <w:t>instytucji/</w:t>
      </w:r>
      <w:r w:rsidR="005A35F3">
        <w:t xml:space="preserve">Opiekuna ze strony Organizatora Praktyk, </w:t>
      </w:r>
      <w:r w:rsidR="002B4594">
        <w:t xml:space="preserve">        </w:t>
      </w:r>
      <w:r w:rsidR="002B4594">
        <w:br/>
        <w:t xml:space="preserve">        </w:t>
      </w:r>
      <w:r w:rsidR="005A35F3">
        <w:t>zgodnie z zawartą Umową</w:t>
      </w:r>
      <w:r w:rsidR="00DB7EBA">
        <w:t xml:space="preserve"> </w:t>
      </w:r>
      <w:r w:rsidR="005A35F3">
        <w:t xml:space="preserve">i </w:t>
      </w:r>
      <w:r w:rsidR="00CB6D8F">
        <w:t>skontaktowania</w:t>
      </w:r>
      <w:r w:rsidR="005A35F3">
        <w:t xml:space="preserve"> się z osobą/pracownikiem wyznaczonym </w:t>
      </w:r>
      <w:r w:rsidR="00CB6D8F">
        <w:br/>
      </w:r>
      <w:r w:rsidR="002B4594">
        <w:t xml:space="preserve">        </w:t>
      </w:r>
      <w:r w:rsidR="005A35F3">
        <w:t>do sprawowania opieki w trakcie praktyk</w:t>
      </w:r>
      <w:r w:rsidR="00CB6D8F">
        <w:t>.</w:t>
      </w:r>
      <w:r w:rsidR="00DB7EBA">
        <w:br/>
      </w:r>
      <w:r w:rsidR="002B4594">
        <w:t xml:space="preserve"> </w:t>
      </w:r>
      <w:r w:rsidR="00DB7EBA">
        <w:t>3. W trakcie odbywania praktyk studenci mają obowiązek:</w:t>
      </w:r>
      <w:r w:rsidR="005A35F3">
        <w:t xml:space="preserve"> </w:t>
      </w:r>
      <w:r w:rsidR="00DB7EBA">
        <w:br/>
        <w:t xml:space="preserve">    </w:t>
      </w:r>
      <w:r w:rsidR="002B4594">
        <w:t xml:space="preserve"> </w:t>
      </w:r>
      <w:r w:rsidR="00DB7EBA">
        <w:t>a)</w:t>
      </w:r>
      <w:r w:rsidR="00CB6D8F">
        <w:t xml:space="preserve"> </w:t>
      </w:r>
      <w:r w:rsidR="00E0171A">
        <w:t xml:space="preserve">systematycznego </w:t>
      </w:r>
      <w:r w:rsidR="00CB6D8F">
        <w:t>prowadzenia</w:t>
      </w:r>
      <w:r w:rsidR="00DB7EBA">
        <w:t xml:space="preserve"> </w:t>
      </w:r>
      <w:r w:rsidR="00CB6D8F">
        <w:t>Dzienni</w:t>
      </w:r>
      <w:r w:rsidR="00DB7EBA">
        <w:t>k</w:t>
      </w:r>
      <w:r w:rsidR="00CB6D8F">
        <w:t>a</w:t>
      </w:r>
      <w:r w:rsidR="00DB7EBA">
        <w:t xml:space="preserve"> praktyk, wpisując na </w:t>
      </w:r>
      <w:r w:rsidR="00DB7EBA" w:rsidRPr="00865394">
        <w:t xml:space="preserve">bieżąco </w:t>
      </w:r>
      <w:r w:rsidR="00CB6D8F" w:rsidRPr="00865394">
        <w:t>wszystkie</w:t>
      </w:r>
      <w:r w:rsidR="00E0171A" w:rsidRPr="00865394">
        <w:br/>
      </w:r>
      <w:r w:rsidR="002B4594">
        <w:t xml:space="preserve">         </w:t>
      </w:r>
      <w:r w:rsidR="00CB6D8F" w:rsidRPr="00865394">
        <w:t xml:space="preserve">powierzone zadania i ich realizację, </w:t>
      </w:r>
      <w:r w:rsidR="00E0171A" w:rsidRPr="00865394">
        <w:br/>
      </w:r>
      <w:r w:rsidR="00CB6D8F" w:rsidRPr="00CB6D8F">
        <w:t xml:space="preserve">    </w:t>
      </w:r>
      <w:r w:rsidR="002B4594">
        <w:t xml:space="preserve"> </w:t>
      </w:r>
      <w:r w:rsidR="00865394">
        <w:t>b</w:t>
      </w:r>
      <w:r w:rsidR="00CB6D8F" w:rsidRPr="00CB6D8F">
        <w:t>)</w:t>
      </w:r>
      <w:r w:rsidR="00CB6D8F" w:rsidRPr="00CB6D8F">
        <w:rPr>
          <w:rFonts w:ascii="Arial" w:hAnsi="Arial" w:cs="Arial"/>
        </w:rPr>
        <w:t xml:space="preserve"> </w:t>
      </w:r>
      <w:r w:rsidR="00CB6D8F" w:rsidRPr="00CB6D8F">
        <w:t>poinformowania (w ciągu pierwszego tygodnia) opiekuna praktyk z ramienia Uczelni</w:t>
      </w:r>
      <w:r w:rsidR="00CB6D8F" w:rsidRPr="00CB6D8F">
        <w:br/>
      </w:r>
      <w:r w:rsidR="002B4594">
        <w:t xml:space="preserve">         </w:t>
      </w:r>
      <w:r w:rsidR="00CB6D8F" w:rsidRPr="00CB6D8F">
        <w:t xml:space="preserve">o terminach zaplanowanych do odbycia praktyk, </w:t>
      </w:r>
      <w:r w:rsidR="00865394">
        <w:br/>
      </w:r>
      <w:r w:rsidR="002B4594">
        <w:t xml:space="preserve">     </w:t>
      </w:r>
      <w:r w:rsidR="00865394">
        <w:t>c) realizacji powierzonych zadań w ramach odbywanej praktyki,</w:t>
      </w:r>
      <w:r w:rsidR="00865394">
        <w:br/>
      </w:r>
      <w:r w:rsidR="002B4594">
        <w:t xml:space="preserve">     </w:t>
      </w:r>
      <w:r w:rsidR="00CB6D8F" w:rsidRPr="00CB6D8F">
        <w:t xml:space="preserve">d) </w:t>
      </w:r>
      <w:r w:rsidR="00E0171A">
        <w:t>b</w:t>
      </w:r>
      <w:r w:rsidR="00CB6D8F" w:rsidRPr="00CB6D8F">
        <w:t xml:space="preserve">rać aktywny udział w pracy firmy lub instytucji przyjmującej praktykantów, </w:t>
      </w:r>
      <w:r w:rsidR="00E0171A">
        <w:br/>
      </w:r>
      <w:r w:rsidR="00E0171A" w:rsidRPr="00E0171A">
        <w:rPr>
          <w:color w:val="000000" w:themeColor="text1"/>
        </w:rPr>
        <w:t xml:space="preserve">   </w:t>
      </w:r>
      <w:r w:rsidR="002B4594">
        <w:rPr>
          <w:color w:val="000000" w:themeColor="text1"/>
        </w:rPr>
        <w:t xml:space="preserve">  </w:t>
      </w:r>
      <w:r w:rsidR="00E0171A" w:rsidRPr="00E0171A">
        <w:rPr>
          <w:color w:val="000000" w:themeColor="text1"/>
        </w:rPr>
        <w:t xml:space="preserve">e) </w:t>
      </w:r>
      <w:r w:rsidR="00865394">
        <w:rPr>
          <w:color w:val="000000" w:themeColor="text1"/>
        </w:rPr>
        <w:t>s</w:t>
      </w:r>
      <w:r w:rsidR="00CB6D8F" w:rsidRPr="00E0171A">
        <w:rPr>
          <w:color w:val="000000" w:themeColor="text1"/>
        </w:rPr>
        <w:t xml:space="preserve">tarannie przygotowywać się do powierzonych zadań i obowiązków, </w:t>
      </w:r>
      <w:r w:rsidR="00865394">
        <w:rPr>
          <w:color w:val="000000" w:themeColor="text1"/>
        </w:rPr>
        <w:br/>
      </w:r>
      <w:r w:rsidR="002B4594">
        <w:t xml:space="preserve">     </w:t>
      </w:r>
      <w:r w:rsidR="00865394" w:rsidRPr="00865394">
        <w:t xml:space="preserve">f) </w:t>
      </w:r>
      <w:r w:rsidR="008D112B">
        <w:t>w</w:t>
      </w:r>
      <w:r w:rsidR="00CB6D8F" w:rsidRPr="00865394">
        <w:t>pisać własne uwagi o przebiegu praktyk (</w:t>
      </w:r>
      <w:r w:rsidR="00CB6D8F" w:rsidRPr="00865394">
        <w:rPr>
          <w:i/>
        </w:rPr>
        <w:t xml:space="preserve">samoocena, ocena przydatności nabytej </w:t>
      </w:r>
      <w:r w:rsidR="002B4594">
        <w:rPr>
          <w:i/>
        </w:rPr>
        <w:t xml:space="preserve"> </w:t>
      </w:r>
      <w:r w:rsidR="002B4594">
        <w:rPr>
          <w:i/>
        </w:rPr>
        <w:br/>
        <w:t xml:space="preserve">         wiedzy </w:t>
      </w:r>
      <w:r w:rsidR="00CB6D8F" w:rsidRPr="00865394">
        <w:rPr>
          <w:i/>
        </w:rPr>
        <w:t>teoretycznej i praktycznej dla praktyki zawodowej</w:t>
      </w:r>
      <w:r w:rsidR="00CB6D8F" w:rsidRPr="00865394">
        <w:t xml:space="preserve">), </w:t>
      </w:r>
      <w:r w:rsidR="00865394">
        <w:rPr>
          <w:i/>
        </w:rPr>
        <w:br/>
      </w:r>
      <w:r w:rsidR="002B4594">
        <w:t xml:space="preserve">    </w:t>
      </w:r>
      <w:r w:rsidR="00865394" w:rsidRPr="00873040">
        <w:t>g)</w:t>
      </w:r>
      <w:r w:rsidR="00865394">
        <w:rPr>
          <w:i/>
        </w:rPr>
        <w:t xml:space="preserve"> </w:t>
      </w:r>
      <w:r w:rsidR="008D112B">
        <w:t>u</w:t>
      </w:r>
      <w:r w:rsidR="00CB6D8F" w:rsidRPr="00865394">
        <w:t xml:space="preserve">zyskać </w:t>
      </w:r>
      <w:r w:rsidR="00873040">
        <w:t>opinię/</w:t>
      </w:r>
      <w:r w:rsidR="00CB6D8F" w:rsidRPr="00865394">
        <w:t>recenzję opiekuna (</w:t>
      </w:r>
      <w:r w:rsidR="00CB6D8F" w:rsidRPr="00865394">
        <w:rPr>
          <w:i/>
        </w:rPr>
        <w:t xml:space="preserve">ocenę stanowiącą podstawę do zaliczenia praktyki </w:t>
      </w:r>
      <w:r w:rsidR="00865394">
        <w:t xml:space="preserve">) </w:t>
      </w:r>
      <w:r w:rsidR="00865394">
        <w:br/>
      </w:r>
      <w:r w:rsidR="002B4594">
        <w:t xml:space="preserve">        </w:t>
      </w:r>
      <w:r w:rsidR="00865394">
        <w:t>oraz</w:t>
      </w:r>
      <w:r w:rsidR="00CB6D8F" w:rsidRPr="00865394">
        <w:t xml:space="preserve"> stempel </w:t>
      </w:r>
      <w:r w:rsidR="00865394" w:rsidRPr="00865394">
        <w:t xml:space="preserve"> </w:t>
      </w:r>
      <w:r w:rsidR="00CB6D8F" w:rsidRPr="00865394">
        <w:t>dyrektora firmy lub instytucji przyjmującej praktykantów.</w:t>
      </w:r>
      <w:r w:rsidR="00CB6D8F" w:rsidRPr="00865394">
        <w:rPr>
          <w:sz w:val="24"/>
        </w:rPr>
        <w:t xml:space="preserve"> </w:t>
      </w:r>
      <w:r w:rsidR="00873040">
        <w:rPr>
          <w:sz w:val="24"/>
        </w:rPr>
        <w:br/>
      </w:r>
      <w:r w:rsidR="002B4594">
        <w:t xml:space="preserve">    </w:t>
      </w:r>
      <w:r w:rsidR="00873040" w:rsidRPr="00873040">
        <w:t>4. Po odbyciu praktyk</w:t>
      </w:r>
      <w:r w:rsidR="002B4594">
        <w:t xml:space="preserve"> (</w:t>
      </w:r>
      <w:r w:rsidR="00873040">
        <w:t>niezwłocznie po ich zakończeniu</w:t>
      </w:r>
      <w:r w:rsidR="002B4594">
        <w:t>)</w:t>
      </w:r>
      <w:r w:rsidR="00873040">
        <w:t xml:space="preserve"> </w:t>
      </w:r>
      <w:r w:rsidR="002B4594">
        <w:t xml:space="preserve">należy oddać osobie nadzorującej  </w:t>
      </w:r>
      <w:r w:rsidR="002B4594">
        <w:br/>
        <w:t xml:space="preserve">        praktyki z ramienia Uczelni lub złożyć w Biurze Karier </w:t>
      </w:r>
      <w:r w:rsidR="00873040">
        <w:t xml:space="preserve">wypełnione dzienniki praktyk </w:t>
      </w:r>
      <w:r w:rsidR="002B4594">
        <w:br/>
        <w:t xml:space="preserve">        </w:t>
      </w:r>
      <w:r w:rsidR="00873040">
        <w:t>wraz z opisem wykonanych projektów i zadań</w:t>
      </w:r>
      <w:r w:rsidR="002B4594">
        <w:t>.</w:t>
      </w:r>
      <w:r w:rsidR="00873040">
        <w:t xml:space="preserve"> </w:t>
      </w:r>
    </w:p>
    <w:p w:rsidR="00CB6D8F" w:rsidRPr="00747260" w:rsidRDefault="00747260" w:rsidP="00747260">
      <w:pPr>
        <w:spacing w:after="100"/>
      </w:pPr>
      <w:r>
        <w:rPr>
          <w:b/>
        </w:rPr>
        <w:t xml:space="preserve">              </w:t>
      </w:r>
      <w:r w:rsidR="001E60A7">
        <w:rPr>
          <w:b/>
        </w:rPr>
        <w:t xml:space="preserve">    </w:t>
      </w:r>
      <w:r w:rsidR="00873040" w:rsidRPr="00281621">
        <w:rPr>
          <w:b/>
        </w:rPr>
        <w:t>Część V</w:t>
      </w:r>
      <w:r>
        <w:rPr>
          <w:b/>
        </w:rPr>
        <w:t>I</w:t>
      </w:r>
      <w:r w:rsidR="00873040" w:rsidRPr="00281621">
        <w:rPr>
          <w:b/>
        </w:rPr>
        <w:t xml:space="preserve">. </w:t>
      </w:r>
      <w:r>
        <w:rPr>
          <w:b/>
        </w:rPr>
        <w:t>Zaliczenie praktyk zawodowych</w:t>
      </w:r>
      <w:r>
        <w:rPr>
          <w:b/>
        </w:rPr>
        <w:br/>
        <w:t xml:space="preserve">              </w:t>
      </w:r>
      <w:r w:rsidRPr="00747260">
        <w:t>1. Warunkiem</w:t>
      </w:r>
      <w:r>
        <w:t xml:space="preserve"> zaliczenia praktyk jest realizacja przez studenta zadań i projektów, </w:t>
      </w:r>
      <w:r>
        <w:br/>
        <w:t xml:space="preserve">                   których efekty zgodne są z efektami kształcenia dla praktyk kierunkowych</w:t>
      </w:r>
      <w:r w:rsidR="001E60A7">
        <w:t>.</w:t>
      </w:r>
      <w:r>
        <w:br/>
        <w:t xml:space="preserve">               2. Umieszczenie przez studenta opisu wykonywanych zadań, będącego odzwierciedleniem   </w:t>
      </w:r>
      <w:r>
        <w:br/>
        <w:t xml:space="preserve">                   przebiegu praktyki i realizowanych w jej trakcie zadań</w:t>
      </w:r>
      <w:r w:rsidR="001E60A7">
        <w:t>.</w:t>
      </w:r>
      <w:r>
        <w:br/>
        <w:t xml:space="preserve">               3. Zapisy w dzienniku praktyk powinny być potwierdzone przez </w:t>
      </w:r>
      <w:r w:rsidR="001E60A7">
        <w:t xml:space="preserve">przełożonego nadzorującego </w:t>
      </w:r>
      <w:r w:rsidR="001E60A7">
        <w:br/>
        <w:t xml:space="preserve">                   praktykę ze strony Organizatora praktyk.</w:t>
      </w:r>
      <w:r w:rsidR="001E60A7">
        <w:br/>
        <w:t xml:space="preserve">               4. Równoważnie z odbyciem praktyki może być potraktowana praca zawodowa studenta.     </w:t>
      </w:r>
      <w:r w:rsidR="001E60A7">
        <w:br/>
        <w:t xml:space="preserve">                   Może to być zarówno zatrudnienie na podstawie umowy o pracę, jaki i na podstawie</w:t>
      </w:r>
      <w:r w:rsidR="001E60A7">
        <w:br/>
        <w:t xml:space="preserve">                   umowy zlecenia. Aby uzyskać uznanie pracy zawodowej jako ekwiwalentu praktyk </w:t>
      </w:r>
      <w:r w:rsidR="001E60A7">
        <w:br/>
        <w:t xml:space="preserve">                   student powinien</w:t>
      </w:r>
      <w:r w:rsidR="00B12418">
        <w:t xml:space="preserve"> zwrócić się do Biura Karier lub</w:t>
      </w:r>
      <w:r w:rsidR="001E60A7">
        <w:t xml:space="preserve"> Opiekuna praktyk.</w:t>
      </w:r>
      <w:r w:rsidR="001E60A7">
        <w:br/>
        <w:t xml:space="preserve">               5. Decyzję w kwestii zalic</w:t>
      </w:r>
      <w:r w:rsidR="00B12418">
        <w:t>zenia praktyk podejmuje Opiekun</w:t>
      </w:r>
      <w:r w:rsidR="001E60A7">
        <w:t xml:space="preserve"> praktyk studenckich.</w:t>
      </w:r>
      <w:r w:rsidR="001E60A7">
        <w:br/>
      </w:r>
      <w:r w:rsidR="001E60A7">
        <w:br/>
        <w:t xml:space="preserve">               </w:t>
      </w:r>
      <w:r w:rsidR="001E60A7" w:rsidRPr="00281621">
        <w:rPr>
          <w:b/>
        </w:rPr>
        <w:t>Część V</w:t>
      </w:r>
      <w:r w:rsidR="001E60A7">
        <w:rPr>
          <w:b/>
        </w:rPr>
        <w:t>II</w:t>
      </w:r>
      <w:r w:rsidR="001E60A7" w:rsidRPr="00281621">
        <w:rPr>
          <w:b/>
        </w:rPr>
        <w:t xml:space="preserve">. </w:t>
      </w:r>
      <w:r w:rsidR="001E60A7">
        <w:rPr>
          <w:b/>
        </w:rPr>
        <w:t>Sprawy finansowe</w:t>
      </w:r>
      <w:r w:rsidR="001E60A7">
        <w:rPr>
          <w:b/>
        </w:rPr>
        <w:br/>
      </w:r>
      <w:r w:rsidR="00050E51">
        <w:t xml:space="preserve">               </w:t>
      </w:r>
      <w:r w:rsidR="001E60A7" w:rsidRPr="001E60A7">
        <w:t xml:space="preserve">1. </w:t>
      </w:r>
      <w:r w:rsidR="001E60A7">
        <w:t>Uczelnia nie zwraca studentowi kosztów związanych z odbywaniem praktyki.</w:t>
      </w:r>
      <w:r w:rsidR="001E60A7">
        <w:br/>
        <w:t xml:space="preserve">               2. Praca praktykanta na rzecz Organizatora praktyk ma charakter nieodpłatny</w:t>
      </w:r>
      <w:r w:rsidR="00050E51">
        <w:t xml:space="preserve"> </w:t>
      </w:r>
      <w:r w:rsidR="00050E51">
        <w:br/>
        <w:t xml:space="preserve">                   z zastrzeżeniem ust. 3</w:t>
      </w:r>
      <w:r w:rsidR="00050E51">
        <w:br/>
        <w:t xml:space="preserve">               3. W przypadku gdy Organizator praktyki uzna za właściwe wynagrodzenie studenta z tytułu </w:t>
      </w:r>
      <w:r w:rsidR="00050E51">
        <w:br/>
        <w:t xml:space="preserve">                   pracy wykonywanej w ramach praktyk, odpowiednia umowa zawierana jest pomiędzy        </w:t>
      </w:r>
      <w:r w:rsidR="00050E51">
        <w:br/>
        <w:t xml:space="preserve">                   Organizatorem praktyki a studentem bez pośrednictwa Uczelni.</w:t>
      </w:r>
      <w:r w:rsidR="00050E51">
        <w:br/>
      </w:r>
      <w:r w:rsidR="00050E51">
        <w:rPr>
          <w:b/>
        </w:rPr>
        <w:br/>
        <w:t xml:space="preserve">               </w:t>
      </w:r>
      <w:r w:rsidR="00050E51" w:rsidRPr="00281621">
        <w:rPr>
          <w:b/>
        </w:rPr>
        <w:t>Część V</w:t>
      </w:r>
      <w:r w:rsidR="00050E51">
        <w:rPr>
          <w:b/>
        </w:rPr>
        <w:t>II</w:t>
      </w:r>
      <w:r w:rsidR="00050E51" w:rsidRPr="00281621">
        <w:rPr>
          <w:b/>
        </w:rPr>
        <w:t xml:space="preserve">. </w:t>
      </w:r>
      <w:r w:rsidR="00050E51">
        <w:rPr>
          <w:b/>
        </w:rPr>
        <w:t xml:space="preserve">Strony umowy i stosowane określenia </w:t>
      </w:r>
      <w:r w:rsidR="00050E51">
        <w:rPr>
          <w:b/>
        </w:rPr>
        <w:br/>
      </w:r>
      <w:r w:rsidR="00050E51" w:rsidRPr="00050E51">
        <w:lastRenderedPageBreak/>
        <w:t xml:space="preserve">               1. </w:t>
      </w:r>
      <w:r w:rsidR="00050E51">
        <w:t>Użyte w regulaminie określenia odpowiednio oznaczają:</w:t>
      </w:r>
      <w:r w:rsidR="00050E51">
        <w:br/>
        <w:t xml:space="preserve">                   Uczelnia – Społeczna Akademia Nauk,</w:t>
      </w:r>
      <w:r w:rsidR="00050E51">
        <w:br/>
        <w:t xml:space="preserve">                   Praktyka – studencka praktyka zawodowa</w:t>
      </w:r>
      <w:r w:rsidR="00050E51">
        <w:br/>
        <w:t xml:space="preserve">                   Organizator praktyki – firma, przedsiębiorstwo lun instytucja przyjmująca studenta </w:t>
      </w:r>
      <w:r w:rsidR="00050E51">
        <w:br/>
        <w:t xml:space="preserve">                   w celu odbycia praktyki</w:t>
      </w:r>
      <w:r w:rsidR="00050E51">
        <w:br/>
        <w:t xml:space="preserve">                2. </w:t>
      </w:r>
      <w:r w:rsidR="002B0635">
        <w:t>Za sprawy organizacyjne praktyk studenckich odpowiada Biuro Karier Studenckich.</w:t>
      </w:r>
      <w:r w:rsidR="00050E51">
        <w:br/>
        <w:t xml:space="preserve">                  </w:t>
      </w:r>
      <w:r w:rsidR="00873040" w:rsidRPr="00050E51">
        <w:br/>
      </w:r>
    </w:p>
    <w:p w:rsidR="00E87C13" w:rsidRPr="00865394" w:rsidRDefault="00E87C13" w:rsidP="00CB6D8F">
      <w:pPr>
        <w:spacing w:after="100"/>
      </w:pPr>
    </w:p>
    <w:p w:rsidR="00281621" w:rsidRPr="00865394" w:rsidRDefault="00281621" w:rsidP="00281621">
      <w:pPr>
        <w:spacing w:after="100"/>
      </w:pPr>
    </w:p>
    <w:p w:rsidR="00C90D86" w:rsidRPr="00281621" w:rsidRDefault="00C249B3" w:rsidP="00281621">
      <w:pPr>
        <w:spacing w:after="100"/>
        <w:ind w:left="720"/>
        <w:rPr>
          <w:color w:val="000000"/>
        </w:rPr>
      </w:pPr>
      <w:r w:rsidRPr="00BE1199">
        <w:br/>
      </w:r>
    </w:p>
    <w:p w:rsidR="00001EE8" w:rsidRPr="00BB7FAD" w:rsidRDefault="00001EE8" w:rsidP="009C4A98">
      <w:pPr>
        <w:pStyle w:val="Akapitzlist"/>
        <w:spacing w:after="100"/>
      </w:pPr>
    </w:p>
    <w:p w:rsidR="00DE2C4C" w:rsidRPr="00BB7FAD" w:rsidRDefault="00DE2C4C" w:rsidP="005B1979">
      <w:pPr>
        <w:pStyle w:val="Akapitzlist"/>
        <w:spacing w:after="100"/>
      </w:pPr>
    </w:p>
    <w:p w:rsidR="00DE2C4C" w:rsidRDefault="00DE2C4C" w:rsidP="005B1979">
      <w:pPr>
        <w:spacing w:after="100"/>
        <w:rPr>
          <w:rFonts w:ascii="Arial" w:hAnsi="Arial" w:cs="Arial"/>
        </w:rPr>
      </w:pPr>
    </w:p>
    <w:p w:rsidR="00DE2C4C" w:rsidRDefault="00DE2C4C" w:rsidP="005B1979">
      <w:pPr>
        <w:spacing w:after="100"/>
        <w:rPr>
          <w:rFonts w:ascii="Arial" w:hAnsi="Arial" w:cs="Arial"/>
        </w:rPr>
      </w:pPr>
    </w:p>
    <w:p w:rsidR="00C249B3" w:rsidRDefault="00C249B3" w:rsidP="005B1979">
      <w:pPr>
        <w:spacing w:after="100"/>
        <w:rPr>
          <w:rFonts w:ascii="Arial" w:hAnsi="Arial" w:cs="Arial"/>
        </w:rPr>
      </w:pPr>
    </w:p>
    <w:p w:rsidR="00C249B3" w:rsidRDefault="00C249B3" w:rsidP="005B1979">
      <w:pPr>
        <w:spacing w:after="100"/>
        <w:rPr>
          <w:rFonts w:ascii="Arial" w:hAnsi="Arial" w:cs="Arial"/>
        </w:rPr>
      </w:pPr>
    </w:p>
    <w:p w:rsidR="00C249B3" w:rsidRDefault="00C249B3" w:rsidP="005B1979">
      <w:pPr>
        <w:spacing w:after="100"/>
        <w:rPr>
          <w:rFonts w:ascii="Arial" w:hAnsi="Arial" w:cs="Arial"/>
        </w:rPr>
      </w:pPr>
    </w:p>
    <w:p w:rsidR="00C249B3" w:rsidRDefault="00C249B3" w:rsidP="005B1979">
      <w:pPr>
        <w:spacing w:after="100"/>
        <w:rPr>
          <w:rFonts w:ascii="Arial" w:hAnsi="Arial" w:cs="Arial"/>
        </w:rPr>
      </w:pPr>
    </w:p>
    <w:p w:rsidR="00C249B3" w:rsidRDefault="00C249B3" w:rsidP="005B1979">
      <w:pPr>
        <w:spacing w:after="100"/>
        <w:rPr>
          <w:rFonts w:ascii="Arial" w:hAnsi="Arial" w:cs="Arial"/>
        </w:rPr>
      </w:pPr>
    </w:p>
    <w:p w:rsidR="00C249B3" w:rsidRDefault="00C249B3" w:rsidP="005B1979">
      <w:pPr>
        <w:spacing w:after="100"/>
        <w:rPr>
          <w:rFonts w:ascii="Arial" w:hAnsi="Arial" w:cs="Arial"/>
        </w:rPr>
      </w:pPr>
    </w:p>
    <w:p w:rsidR="00C249B3" w:rsidRDefault="00C249B3" w:rsidP="005B1979">
      <w:pPr>
        <w:spacing w:after="100"/>
        <w:rPr>
          <w:rFonts w:ascii="Arial" w:hAnsi="Arial" w:cs="Arial"/>
        </w:rPr>
      </w:pPr>
    </w:p>
    <w:p w:rsidR="00873040" w:rsidRDefault="00873040">
      <w:pPr>
        <w:spacing w:after="270"/>
        <w:rPr>
          <w:rFonts w:ascii="Arial" w:hAnsi="Arial" w:cs="Arial"/>
          <w:b/>
          <w:color w:val="303030"/>
        </w:rPr>
      </w:pPr>
    </w:p>
    <w:sectPr w:rsidR="00873040" w:rsidSect="00EF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5E" w:rsidRDefault="00C3175E" w:rsidP="00EF4E9C">
      <w:pPr>
        <w:spacing w:after="0" w:line="240" w:lineRule="auto"/>
      </w:pPr>
      <w:r>
        <w:separator/>
      </w:r>
    </w:p>
  </w:endnote>
  <w:endnote w:type="continuationSeparator" w:id="0">
    <w:p w:rsidR="00C3175E" w:rsidRDefault="00C3175E" w:rsidP="00EF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C" w:rsidRDefault="00DE2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C" w:rsidRDefault="00DE2C4C" w:rsidP="00EF4E9C">
    <w:pPr>
      <w:pStyle w:val="Stopka"/>
      <w:numPr>
        <w:ilvl w:val="0"/>
        <w:numId w:val="4"/>
      </w:numPr>
      <w:jc w:val="right"/>
      <w:rPr>
        <w:sz w:val="28"/>
        <w:szCs w:val="28"/>
      </w:rPr>
    </w:pPr>
    <w:r>
      <w:rPr>
        <w:sz w:val="28"/>
        <w:szCs w:val="28"/>
      </w:rPr>
      <w:t xml:space="preserve">str. </w:t>
    </w:r>
    <w:r w:rsidR="00604D63">
      <w:fldChar w:fldCharType="begin"/>
    </w:r>
    <w:r w:rsidR="00604D63">
      <w:instrText xml:space="preserve"> PAGE    \* MERGEFORMAT </w:instrText>
    </w:r>
    <w:r w:rsidR="00604D63">
      <w:fldChar w:fldCharType="separate"/>
    </w:r>
    <w:r w:rsidR="001B33FB" w:rsidRPr="001B33FB">
      <w:rPr>
        <w:noProof/>
        <w:sz w:val="28"/>
        <w:szCs w:val="28"/>
      </w:rPr>
      <w:t>1</w:t>
    </w:r>
    <w:r w:rsidR="00604D63">
      <w:rPr>
        <w:noProof/>
        <w:sz w:val="28"/>
        <w:szCs w:val="28"/>
      </w:rPr>
      <w:fldChar w:fldCharType="end"/>
    </w:r>
  </w:p>
  <w:p w:rsidR="00DE2C4C" w:rsidRDefault="00DE2C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C" w:rsidRDefault="00DE2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5E" w:rsidRDefault="00C3175E" w:rsidP="00EF4E9C">
      <w:pPr>
        <w:spacing w:after="0" w:line="240" w:lineRule="auto"/>
      </w:pPr>
      <w:r>
        <w:separator/>
      </w:r>
    </w:p>
  </w:footnote>
  <w:footnote w:type="continuationSeparator" w:id="0">
    <w:p w:rsidR="00C3175E" w:rsidRDefault="00C3175E" w:rsidP="00EF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C" w:rsidRDefault="00DE2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C" w:rsidRDefault="00DE2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C" w:rsidRDefault="00DE2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4F7"/>
    <w:multiLevelType w:val="hybridMultilevel"/>
    <w:tmpl w:val="0FDE1D1C"/>
    <w:lvl w:ilvl="0" w:tplc="3D3A3A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E9A"/>
    <w:multiLevelType w:val="hybridMultilevel"/>
    <w:tmpl w:val="38743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958"/>
    <w:multiLevelType w:val="hybridMultilevel"/>
    <w:tmpl w:val="9104ACDE"/>
    <w:lvl w:ilvl="0" w:tplc="850A5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55492"/>
    <w:multiLevelType w:val="hybridMultilevel"/>
    <w:tmpl w:val="762E27DC"/>
    <w:lvl w:ilvl="0" w:tplc="AB708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5DF1"/>
    <w:multiLevelType w:val="hybridMultilevel"/>
    <w:tmpl w:val="517A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0782"/>
    <w:multiLevelType w:val="hybridMultilevel"/>
    <w:tmpl w:val="016E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85F08"/>
    <w:multiLevelType w:val="hybridMultilevel"/>
    <w:tmpl w:val="2A6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40564B"/>
    <w:multiLevelType w:val="hybridMultilevel"/>
    <w:tmpl w:val="7BC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63"/>
    <w:rsid w:val="00001EE8"/>
    <w:rsid w:val="00050E51"/>
    <w:rsid w:val="000B243F"/>
    <w:rsid w:val="001B33FB"/>
    <w:rsid w:val="001E60A7"/>
    <w:rsid w:val="00281621"/>
    <w:rsid w:val="002B0635"/>
    <w:rsid w:val="002B2D31"/>
    <w:rsid w:val="002B4594"/>
    <w:rsid w:val="003F51BC"/>
    <w:rsid w:val="004A67EC"/>
    <w:rsid w:val="005243D1"/>
    <w:rsid w:val="00532FB2"/>
    <w:rsid w:val="0056427A"/>
    <w:rsid w:val="005A35F3"/>
    <w:rsid w:val="005B1979"/>
    <w:rsid w:val="005C197C"/>
    <w:rsid w:val="00604D63"/>
    <w:rsid w:val="00672D28"/>
    <w:rsid w:val="006B0EA8"/>
    <w:rsid w:val="006D37D7"/>
    <w:rsid w:val="00747260"/>
    <w:rsid w:val="007C3357"/>
    <w:rsid w:val="00865394"/>
    <w:rsid w:val="00873040"/>
    <w:rsid w:val="008D112B"/>
    <w:rsid w:val="00992B88"/>
    <w:rsid w:val="009A4E61"/>
    <w:rsid w:val="009B4E7B"/>
    <w:rsid w:val="009C4A98"/>
    <w:rsid w:val="009D16C5"/>
    <w:rsid w:val="009F0EA3"/>
    <w:rsid w:val="00A7767D"/>
    <w:rsid w:val="00AB7588"/>
    <w:rsid w:val="00AD3943"/>
    <w:rsid w:val="00B12418"/>
    <w:rsid w:val="00B61ADD"/>
    <w:rsid w:val="00BB7FAD"/>
    <w:rsid w:val="00BE1199"/>
    <w:rsid w:val="00C01102"/>
    <w:rsid w:val="00C249B3"/>
    <w:rsid w:val="00C3175E"/>
    <w:rsid w:val="00C90D86"/>
    <w:rsid w:val="00CB6D8F"/>
    <w:rsid w:val="00CE7B45"/>
    <w:rsid w:val="00CF4563"/>
    <w:rsid w:val="00D01326"/>
    <w:rsid w:val="00D311CA"/>
    <w:rsid w:val="00DB7EBA"/>
    <w:rsid w:val="00DE2C4C"/>
    <w:rsid w:val="00E0171A"/>
    <w:rsid w:val="00E17221"/>
    <w:rsid w:val="00E87C13"/>
    <w:rsid w:val="00EF4E9C"/>
    <w:rsid w:val="00F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589BE-C83D-456A-B1A3-C5307CB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F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F4E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E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Jaros Aleksandra</cp:lastModifiedBy>
  <cp:revision>2</cp:revision>
  <cp:lastPrinted>2013-04-26T07:21:00Z</cp:lastPrinted>
  <dcterms:created xsi:type="dcterms:W3CDTF">2020-02-18T09:05:00Z</dcterms:created>
  <dcterms:modified xsi:type="dcterms:W3CDTF">2020-02-18T09:05:00Z</dcterms:modified>
</cp:coreProperties>
</file>